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4"/>
        <w:gridCol w:w="5012"/>
        <w:gridCol w:w="3639"/>
        <w:gridCol w:w="284"/>
      </w:tblGrid>
      <w:tr w:rsidR="007D2088" w:rsidRPr="003D5E48" w14:paraId="7643F76F" w14:textId="77777777" w:rsidTr="00CC3F5B">
        <w:trPr>
          <w:trHeight w:val="834"/>
        </w:trPr>
        <w:tc>
          <w:tcPr>
            <w:tcW w:w="1985" w:type="dxa"/>
          </w:tcPr>
          <w:p w14:paraId="46CD7693" w14:textId="77777777" w:rsidR="00824AE5" w:rsidRPr="00BF790D" w:rsidRDefault="00824AE5" w:rsidP="007D1F61">
            <w:pPr>
              <w:rPr>
                <w:lang w:val="en-US"/>
              </w:rPr>
            </w:pPr>
          </w:p>
        </w:tc>
        <w:tc>
          <w:tcPr>
            <w:tcW w:w="9219" w:type="dxa"/>
            <w:gridSpan w:val="4"/>
            <w:vAlign w:val="center"/>
          </w:tcPr>
          <w:p w14:paraId="534AC3BC" w14:textId="77777777" w:rsidR="00824AE5" w:rsidRPr="00536F4C" w:rsidRDefault="00E62255" w:rsidP="00430DBF">
            <w:pPr>
              <w:jc w:val="center"/>
              <w:rPr>
                <w:lang w:val="en-GB"/>
              </w:rPr>
            </w:pPr>
            <w:r w:rsidRPr="002A2CAA">
              <w:rPr>
                <w:rFonts w:ascii="Calibri" w:eastAsia="Calibri" w:hAnsi="Calibri" w:cs="Calibri"/>
                <w:b/>
                <w:bCs/>
                <w:lang w:val="en-GB"/>
              </w:rPr>
              <w:t>Template pre-contractual disclosure for the financial products referred to in Article 8, paragraphs 1, 2 and 2a, of Regulation (EU) 2019/2088 and Article 6, first paragraph, of Regulation (EU) 2020/852</w:t>
            </w:r>
          </w:p>
        </w:tc>
      </w:tr>
      <w:tr w:rsidR="007D2088" w14:paraId="5A5A7EB4" w14:textId="77777777" w:rsidTr="00BF790D">
        <w:trPr>
          <w:trHeight w:val="420"/>
        </w:trPr>
        <w:tc>
          <w:tcPr>
            <w:tcW w:w="1985" w:type="dxa"/>
            <w:vMerge w:val="restart"/>
            <w:shd w:val="clear" w:color="auto" w:fill="F2F2F2" w:themeFill="background1" w:themeFillShade="F2"/>
          </w:tcPr>
          <w:p w14:paraId="28784BFF" w14:textId="77777777" w:rsidR="00BF790D" w:rsidRDefault="00E62255" w:rsidP="00BF790D">
            <w:pPr>
              <w:autoSpaceDE w:val="0"/>
              <w:autoSpaceDN w:val="0"/>
              <w:adjustRightInd w:val="0"/>
              <w:jc w:val="left"/>
              <w:rPr>
                <w:rFonts w:ascii="Calibri" w:hAnsi="Calibri" w:cs="Calibri"/>
                <w:color w:val="000000"/>
                <w:lang w:val="en-US"/>
              </w:rPr>
            </w:pPr>
            <w:bookmarkStart w:id="0" w:name="swiBeginHere"/>
            <w:bookmarkEnd w:id="0"/>
            <w:r w:rsidRPr="00BF790D">
              <w:rPr>
                <w:rFonts w:ascii="Calibri" w:hAnsi="Calibri" w:cs="Calibri"/>
                <w:b/>
                <w:bCs/>
                <w:color w:val="000000"/>
                <w:lang w:val="en-US"/>
              </w:rPr>
              <w:t xml:space="preserve">Sustainable investment </w:t>
            </w:r>
            <w:r w:rsidRPr="00BF790D">
              <w:rPr>
                <w:rFonts w:ascii="Calibri" w:hAnsi="Calibri" w:cs="Calibri"/>
                <w:color w:val="000000"/>
                <w:lang w:val="en-US"/>
              </w:rPr>
              <w:t xml:space="preserve">means an investment in an economic activity that contributes to an environmental or social objective, provided that the investment does not significantly harm any environmental or social objective and that the investee companies follow good governance practices. </w:t>
            </w:r>
          </w:p>
          <w:p w14:paraId="2A08340E" w14:textId="77777777" w:rsidR="00BF790D" w:rsidRPr="00BF790D" w:rsidRDefault="00BF790D" w:rsidP="00BF790D">
            <w:pPr>
              <w:autoSpaceDE w:val="0"/>
              <w:autoSpaceDN w:val="0"/>
              <w:adjustRightInd w:val="0"/>
              <w:jc w:val="left"/>
              <w:rPr>
                <w:rFonts w:ascii="Calibri" w:hAnsi="Calibri" w:cs="Calibri"/>
                <w:color w:val="000000"/>
                <w:lang w:val="en-US"/>
              </w:rPr>
            </w:pPr>
          </w:p>
          <w:p w14:paraId="17C1BC54" w14:textId="77777777" w:rsidR="00BF790D" w:rsidRPr="00BF790D" w:rsidRDefault="00E62255" w:rsidP="00BF790D">
            <w:pPr>
              <w:rPr>
                <w:lang w:val="en-US"/>
              </w:rPr>
            </w:pPr>
            <w:r w:rsidRPr="00BF790D">
              <w:rPr>
                <w:rFonts w:ascii="Calibri" w:hAnsi="Calibri" w:cs="Calibri"/>
                <w:color w:val="000000"/>
                <w:lang w:val="en-US"/>
              </w:rPr>
              <w:t xml:space="preserve">The </w:t>
            </w:r>
            <w:r w:rsidRPr="00BF790D">
              <w:rPr>
                <w:rFonts w:ascii="Calibri" w:hAnsi="Calibri" w:cs="Calibri"/>
                <w:b/>
                <w:bCs/>
                <w:color w:val="000000"/>
                <w:lang w:val="en-US"/>
              </w:rPr>
              <w:t xml:space="preserve">EU Taxonomy </w:t>
            </w:r>
            <w:r w:rsidRPr="00BF790D">
              <w:rPr>
                <w:rFonts w:ascii="Calibri" w:hAnsi="Calibri" w:cs="Calibri"/>
                <w:color w:val="000000"/>
                <w:lang w:val="en-US"/>
              </w:rPr>
              <w:t xml:space="preserve">is a classification system laid down in Regulation (EU) 2020/852, establishing a list of </w:t>
            </w:r>
            <w:r w:rsidRPr="00BF790D">
              <w:rPr>
                <w:rFonts w:ascii="Calibri" w:hAnsi="Calibri" w:cs="Calibri"/>
                <w:b/>
                <w:bCs/>
                <w:color w:val="000000"/>
                <w:lang w:val="en-US"/>
              </w:rPr>
              <w:t>environmentally sustainable economic activities</w:t>
            </w:r>
            <w:r w:rsidRPr="00BF790D">
              <w:rPr>
                <w:rFonts w:ascii="Calibri" w:hAnsi="Calibri" w:cs="Calibri"/>
                <w:color w:val="000000"/>
                <w:lang w:val="en-US"/>
              </w:rPr>
              <w:t>. That Regulation does not lay down a list of socially sustainable economic activities. Sustainable investments with an environmental objective might be aligned with the Taxonomy or not.</w:t>
            </w:r>
          </w:p>
        </w:tc>
        <w:tc>
          <w:tcPr>
            <w:tcW w:w="284" w:type="dxa"/>
          </w:tcPr>
          <w:p w14:paraId="7E62A1AD" w14:textId="77777777" w:rsidR="00BF790D" w:rsidRPr="00536F4C" w:rsidRDefault="00BF790D" w:rsidP="007D1F61">
            <w:pPr>
              <w:rPr>
                <w:lang w:val="en-GB"/>
              </w:rPr>
            </w:pPr>
          </w:p>
        </w:tc>
        <w:tc>
          <w:tcPr>
            <w:tcW w:w="5012" w:type="dxa"/>
          </w:tcPr>
          <w:p w14:paraId="28E16EC6" w14:textId="77777777" w:rsidR="00BF790D" w:rsidRDefault="00E62255" w:rsidP="00EC1D7A">
            <w:pPr>
              <w:jc w:val="left"/>
              <w:rPr>
                <w:lang w:val="en-GB"/>
              </w:rPr>
            </w:pPr>
            <w:r w:rsidRPr="00536F4C">
              <w:rPr>
                <w:b/>
                <w:lang w:val="en-GB"/>
              </w:rPr>
              <w:t>Product name:</w:t>
            </w:r>
            <w:r w:rsidRPr="00536F4C">
              <w:rPr>
                <w:lang w:val="en-GB"/>
              </w:rPr>
              <w:t xml:space="preserve"> </w:t>
            </w:r>
          </w:p>
          <w:p w14:paraId="6B635E65" w14:textId="1F9B6D6E" w:rsidR="00BF790D" w:rsidRPr="00536F4C" w:rsidRDefault="002375EC" w:rsidP="00EC1D7A">
            <w:pPr>
              <w:jc w:val="left"/>
              <w:rPr>
                <w:lang w:val="en-GB"/>
              </w:rPr>
            </w:pPr>
            <w:r>
              <w:rPr>
                <w:bCs/>
                <w:sz w:val="18"/>
                <w:lang w:val="en-GB"/>
              </w:rPr>
              <w:t>Amundi</w:t>
            </w:r>
            <w:r w:rsidR="00E62255">
              <w:rPr>
                <w:bCs/>
                <w:sz w:val="18"/>
                <w:lang w:val="en-GB"/>
              </w:rPr>
              <w:t xml:space="preserve"> MSCI China ESG Leaders Extra</w:t>
            </w:r>
          </w:p>
        </w:tc>
        <w:tc>
          <w:tcPr>
            <w:tcW w:w="3923" w:type="dxa"/>
            <w:gridSpan w:val="2"/>
          </w:tcPr>
          <w:p w14:paraId="5E2938EF" w14:textId="77777777" w:rsidR="00BF790D" w:rsidRDefault="00E62255" w:rsidP="00EA0F49">
            <w:pPr>
              <w:jc w:val="left"/>
              <w:rPr>
                <w:lang w:val="it-IT"/>
              </w:rPr>
            </w:pPr>
            <w:r w:rsidRPr="00916581">
              <w:rPr>
                <w:b/>
                <w:lang w:val="it-IT"/>
              </w:rPr>
              <w:t>Legal entity identifier:</w:t>
            </w:r>
            <w:r w:rsidRPr="00916581">
              <w:rPr>
                <w:lang w:val="it-IT"/>
              </w:rPr>
              <w:t xml:space="preserve"> </w:t>
            </w:r>
          </w:p>
          <w:p w14:paraId="6E7A068F" w14:textId="77777777" w:rsidR="00BF790D" w:rsidRPr="00916581" w:rsidRDefault="00E62255" w:rsidP="00EA0F49">
            <w:pPr>
              <w:jc w:val="left"/>
              <w:rPr>
                <w:lang w:val="it-IT"/>
              </w:rPr>
            </w:pPr>
            <w:r w:rsidRPr="00916581">
              <w:rPr>
                <w:bCs/>
                <w:sz w:val="18"/>
                <w:lang w:val="it-IT"/>
              </w:rPr>
              <w:t>549300E7C8KZ5P6BZI39</w:t>
            </w:r>
          </w:p>
        </w:tc>
      </w:tr>
      <w:tr w:rsidR="007D2088" w14:paraId="7FB2219D" w14:textId="77777777" w:rsidTr="00BF790D">
        <w:trPr>
          <w:trHeight w:val="588"/>
        </w:trPr>
        <w:tc>
          <w:tcPr>
            <w:tcW w:w="1985" w:type="dxa"/>
            <w:vMerge/>
            <w:shd w:val="clear" w:color="auto" w:fill="F2F2F2" w:themeFill="background1" w:themeFillShade="F2"/>
          </w:tcPr>
          <w:p w14:paraId="5CBBA8D0" w14:textId="77777777" w:rsidR="00BF790D" w:rsidRPr="00916581" w:rsidRDefault="00BF790D" w:rsidP="007D1F61">
            <w:pPr>
              <w:rPr>
                <w:lang w:val="it-IT"/>
              </w:rPr>
            </w:pPr>
          </w:p>
        </w:tc>
        <w:tc>
          <w:tcPr>
            <w:tcW w:w="284" w:type="dxa"/>
          </w:tcPr>
          <w:p w14:paraId="26482335" w14:textId="77777777" w:rsidR="00BF790D" w:rsidRPr="00916581" w:rsidRDefault="00BF790D" w:rsidP="007D1F61">
            <w:pPr>
              <w:rPr>
                <w:lang w:val="it-IT"/>
              </w:rPr>
            </w:pPr>
          </w:p>
        </w:tc>
        <w:tc>
          <w:tcPr>
            <w:tcW w:w="8935" w:type="dxa"/>
            <w:gridSpan w:val="3"/>
          </w:tcPr>
          <w:p w14:paraId="387B7475" w14:textId="77777777" w:rsidR="00BF790D" w:rsidRPr="00536F4C" w:rsidRDefault="00E62255" w:rsidP="003D5C1D">
            <w:pPr>
              <w:jc w:val="center"/>
              <w:rPr>
                <w:rFonts w:ascii="Calibri" w:eastAsia="Calibri" w:hAnsi="Calibri" w:cs="Calibri"/>
                <w:b/>
                <w:bCs/>
                <w:color w:val="00B050"/>
                <w:sz w:val="44"/>
                <w:lang w:val="en-GB"/>
              </w:rPr>
            </w:pPr>
            <w:r w:rsidRPr="00536F4C">
              <w:rPr>
                <w:rFonts w:ascii="Calibri" w:eastAsia="Calibri" w:hAnsi="Calibri" w:cs="Calibri"/>
                <w:b/>
                <w:bCs/>
                <w:color w:val="00B050"/>
                <w:sz w:val="44"/>
                <w:lang w:val="en-GB"/>
              </w:rPr>
              <w:t>Environmental and/or social characteristics</w:t>
            </w:r>
          </w:p>
          <w:p w14:paraId="732F7BED" w14:textId="77777777" w:rsidR="00BF790D" w:rsidRPr="00536F4C" w:rsidRDefault="00BF790D" w:rsidP="007D1F61">
            <w:pPr>
              <w:rPr>
                <w:lang w:val="en-GB"/>
              </w:rPr>
            </w:pPr>
          </w:p>
        </w:tc>
      </w:tr>
      <w:tr w:rsidR="007D2088" w:rsidRPr="003D5E48" w14:paraId="113C6368" w14:textId="77777777" w:rsidTr="00BF790D">
        <w:trPr>
          <w:trHeight w:val="7653"/>
        </w:trPr>
        <w:tc>
          <w:tcPr>
            <w:tcW w:w="1985" w:type="dxa"/>
            <w:vMerge/>
            <w:shd w:val="clear" w:color="auto" w:fill="F2F2F2" w:themeFill="background1" w:themeFillShade="F2"/>
          </w:tcPr>
          <w:p w14:paraId="6FC0813D" w14:textId="77777777" w:rsidR="00BF790D" w:rsidRPr="00536F4C" w:rsidRDefault="00BF790D" w:rsidP="007D1F61">
            <w:pPr>
              <w:rPr>
                <w:lang w:val="en-GB"/>
              </w:rPr>
            </w:pPr>
          </w:p>
        </w:tc>
        <w:tc>
          <w:tcPr>
            <w:tcW w:w="284" w:type="dxa"/>
          </w:tcPr>
          <w:p w14:paraId="472AEF14" w14:textId="77777777" w:rsidR="00BF790D" w:rsidRPr="00536F4C" w:rsidRDefault="00BF790D" w:rsidP="007D1F61">
            <w:pPr>
              <w:rPr>
                <w:lang w:val="en-GB"/>
              </w:rPr>
            </w:pPr>
          </w:p>
        </w:tc>
        <w:tc>
          <w:tcPr>
            <w:tcW w:w="8935" w:type="dxa"/>
            <w:gridSpan w:val="3"/>
          </w:tcPr>
          <w:tbl>
            <w:tblPr>
              <w:tblStyle w:val="TableGrid"/>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3"/>
              <w:gridCol w:w="4443"/>
            </w:tblGrid>
            <w:tr w:rsidR="007D2088" w14:paraId="7986EBF3" w14:textId="77777777" w:rsidTr="00BA2C4D">
              <w:trPr>
                <w:trHeight w:val="984"/>
              </w:trPr>
              <w:tc>
                <w:tcPr>
                  <w:tcW w:w="8886" w:type="dxa"/>
                  <w:gridSpan w:val="2"/>
                  <w:shd w:val="clear" w:color="auto" w:fill="F6D1AC"/>
                </w:tcPr>
                <w:tbl>
                  <w:tblPr>
                    <w:tblW w:w="8675" w:type="dxa"/>
                    <w:tblBorders>
                      <w:top w:val="nil"/>
                      <w:left w:val="nil"/>
                      <w:bottom w:val="nil"/>
                      <w:right w:val="nil"/>
                    </w:tblBorders>
                    <w:tblLayout w:type="fixed"/>
                    <w:tblLook w:val="0000" w:firstRow="0" w:lastRow="0" w:firstColumn="0" w:lastColumn="0" w:noHBand="0" w:noVBand="0"/>
                  </w:tblPr>
                  <w:tblGrid>
                    <w:gridCol w:w="4337"/>
                    <w:gridCol w:w="4338"/>
                  </w:tblGrid>
                  <w:tr w:rsidR="007D2088" w:rsidRPr="003D5E48" w14:paraId="30E33A72" w14:textId="77777777" w:rsidTr="00BA2C4D">
                    <w:trPr>
                      <w:trHeight w:val="289"/>
                    </w:trPr>
                    <w:tc>
                      <w:tcPr>
                        <w:tcW w:w="8675" w:type="dxa"/>
                        <w:gridSpan w:val="2"/>
                      </w:tcPr>
                      <w:p w14:paraId="5522BE16" w14:textId="77777777" w:rsidR="00BF790D" w:rsidRPr="002E394F" w:rsidRDefault="00E62255" w:rsidP="004A40B9">
                        <w:pPr>
                          <w:autoSpaceDE w:val="0"/>
                          <w:autoSpaceDN w:val="0"/>
                          <w:adjustRightInd w:val="0"/>
                          <w:spacing w:after="0" w:line="240" w:lineRule="auto"/>
                          <w:rPr>
                            <w:rFonts w:ascii="Calibri" w:hAnsi="Calibri" w:cs="Calibri"/>
                            <w:color w:val="000000"/>
                            <w:sz w:val="18"/>
                            <w:szCs w:val="18"/>
                            <w:lang w:val="en-US"/>
                          </w:rPr>
                        </w:pPr>
                        <w:r w:rsidRPr="002E394F">
                          <w:rPr>
                            <w:rFonts w:ascii="Calibri" w:hAnsi="Calibri" w:cs="Calibri"/>
                            <w:b/>
                            <w:bCs/>
                            <w:color w:val="000000"/>
                            <w:sz w:val="23"/>
                            <w:szCs w:val="23"/>
                            <w:lang w:val="en-US"/>
                          </w:rPr>
                          <w:t>Does this financial product have a sustainable investment objective?</w:t>
                        </w:r>
                        <w:r w:rsidRPr="002E394F">
                          <w:rPr>
                            <w:rFonts w:ascii="Calibri" w:hAnsi="Calibri" w:cs="Calibri"/>
                            <w:b/>
                            <w:bCs/>
                            <w:color w:val="C00000"/>
                            <w:sz w:val="23"/>
                            <w:szCs w:val="23"/>
                            <w:lang w:val="en-US"/>
                          </w:rPr>
                          <w:t xml:space="preserve"> </w:t>
                        </w:r>
                      </w:p>
                    </w:tc>
                  </w:tr>
                  <w:tr w:rsidR="007D2088" w14:paraId="648B964C" w14:textId="77777777" w:rsidTr="00BA2C4D">
                    <w:trPr>
                      <w:trHeight w:val="251"/>
                    </w:trPr>
                    <w:tc>
                      <w:tcPr>
                        <w:tcW w:w="4337" w:type="dxa"/>
                      </w:tcPr>
                      <w:p w14:paraId="1845E2D6" w14:textId="77777777" w:rsidR="00BF790D" w:rsidRPr="002E394F" w:rsidRDefault="00E62255" w:rsidP="00EA0F49">
                        <w:pPr>
                          <w:autoSpaceDE w:val="0"/>
                          <w:autoSpaceDN w:val="0"/>
                          <w:adjustRightInd w:val="0"/>
                          <w:spacing w:before="100" w:after="0" w:line="240" w:lineRule="auto"/>
                          <w:rPr>
                            <w:rFonts w:ascii="Calibri" w:hAnsi="Calibri" w:cs="Calibri"/>
                            <w:color w:val="000000"/>
                            <w:sz w:val="23"/>
                            <w:szCs w:val="23"/>
                          </w:rPr>
                        </w:pPr>
                        <w:r>
                          <w:rPr>
                            <w:noProof/>
                            <w:lang w:val="fr-FR" w:eastAsia="zh-CN"/>
                          </w:rPr>
                          <w:drawing>
                            <wp:anchor distT="0" distB="0" distL="114300" distR="114300" simplePos="0" relativeHeight="251695104" behindDoc="1" locked="0" layoutInCell="1" allowOverlap="1" wp14:anchorId="14E21F6C" wp14:editId="41DC3346">
                              <wp:simplePos x="0" y="0"/>
                              <wp:positionH relativeFrom="column">
                                <wp:posOffset>300355</wp:posOffset>
                              </wp:positionH>
                              <wp:positionV relativeFrom="paragraph">
                                <wp:posOffset>21590</wp:posOffset>
                              </wp:positionV>
                              <wp:extent cx="279400" cy="286385"/>
                              <wp:effectExtent l="0" t="0" r="6350" b="0"/>
                              <wp:wrapTight wrapText="bothSides">
                                <wp:wrapPolygon edited="0">
                                  <wp:start x="0" y="0"/>
                                  <wp:lineTo x="0" y="20115"/>
                                  <wp:lineTo x="20618" y="20115"/>
                                  <wp:lineTo x="20618"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r:embed="rId9">
                                        <a:extLst>
                                          <a:ext uri="{28A0092B-C50C-407E-A947-70E740481C1C}">
                                            <a14:useLocalDpi xmlns:a14="http://schemas.microsoft.com/office/drawing/2010/main" val="0"/>
                                          </a:ext>
                                        </a:extLst>
                                      </a:blip>
                                      <a:stretch>
                                        <a:fillRect/>
                                      </a:stretch>
                                    </pic:blipFill>
                                    <pic:spPr>
                                      <a:xfrm>
                                        <a:off x="0" y="0"/>
                                        <a:ext cx="279400" cy="286385"/>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zh-CN"/>
                          </w:rPr>
                          <w:drawing>
                            <wp:anchor distT="0" distB="0" distL="114300" distR="114300" simplePos="0" relativeHeight="251675648" behindDoc="0" locked="0" layoutInCell="1" allowOverlap="1" wp14:anchorId="37A7D162" wp14:editId="3C1864FC">
                              <wp:simplePos x="0" y="0"/>
                              <wp:positionH relativeFrom="column">
                                <wp:posOffset>-13989</wp:posOffset>
                              </wp:positionH>
                              <wp:positionV relativeFrom="paragraph">
                                <wp:posOffset>50307</wp:posOffset>
                              </wp:positionV>
                              <wp:extent cx="306705" cy="210820"/>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r:embed="rId10">
                                        <a:extLst>
                                          <a:ext uri="{28A0092B-C50C-407E-A947-70E740481C1C}">
                                            <a14:useLocalDpi xmlns:a14="http://schemas.microsoft.com/office/drawing/2010/main" val="0"/>
                                          </a:ext>
                                        </a:extLst>
                                      </a:blip>
                                      <a:stretch>
                                        <a:fillRect/>
                                      </a:stretch>
                                    </pic:blipFill>
                                    <pic:spPr>
                                      <a:xfrm>
                                        <a:off x="0" y="0"/>
                                        <a:ext cx="306705" cy="210820"/>
                                      </a:xfrm>
                                      <a:prstGeom prst="rect">
                                        <a:avLst/>
                                      </a:prstGeom>
                                    </pic:spPr>
                                  </pic:pic>
                                </a:graphicData>
                              </a:graphic>
                              <wp14:sizeRelH relativeFrom="margin">
                                <wp14:pctWidth>0</wp14:pctWidth>
                              </wp14:sizeRelH>
                              <wp14:sizeRelV relativeFrom="margin">
                                <wp14:pctHeight>0</wp14:pctHeight>
                              </wp14:sizeRelV>
                            </wp:anchor>
                          </w:drawing>
                        </w:r>
                        <w:r w:rsidRPr="00EA0F49">
                          <w:rPr>
                            <w:rFonts w:ascii="Calibri" w:hAnsi="Calibri" w:cs="Calibri"/>
                            <w:b/>
                            <w:bCs/>
                            <w:color w:val="000000"/>
                            <w:sz w:val="23"/>
                            <w:szCs w:val="23"/>
                            <w:lang w:val="en-US"/>
                          </w:rPr>
                          <w:t xml:space="preserve"> </w:t>
                        </w:r>
                        <w:r w:rsidRPr="002E394F">
                          <w:rPr>
                            <w:rFonts w:ascii="Calibri" w:hAnsi="Calibri" w:cs="Calibri"/>
                            <w:b/>
                            <w:bCs/>
                            <w:color w:val="000000"/>
                            <w:sz w:val="23"/>
                            <w:szCs w:val="23"/>
                          </w:rPr>
                          <w:t xml:space="preserve">Yes </w:t>
                        </w:r>
                      </w:p>
                    </w:tc>
                    <w:tc>
                      <w:tcPr>
                        <w:tcW w:w="4337" w:type="dxa"/>
                      </w:tcPr>
                      <w:p w14:paraId="4C1BE0CA" w14:textId="77777777" w:rsidR="00BF790D" w:rsidRPr="002E394F" w:rsidRDefault="00E62255" w:rsidP="00EA0F49">
                        <w:pPr>
                          <w:autoSpaceDE w:val="0"/>
                          <w:autoSpaceDN w:val="0"/>
                          <w:adjustRightInd w:val="0"/>
                          <w:spacing w:before="100" w:after="0" w:line="240" w:lineRule="auto"/>
                          <w:rPr>
                            <w:rFonts w:ascii="Calibri" w:hAnsi="Calibri" w:cs="Calibri"/>
                            <w:color w:val="000000"/>
                            <w:sz w:val="23"/>
                            <w:szCs w:val="23"/>
                          </w:rPr>
                        </w:pPr>
                        <w:r w:rsidRPr="00B72401">
                          <w:rPr>
                            <w:b/>
                            <w:noProof/>
                            <w:lang w:val="fr-FR" w:eastAsia="zh-CN"/>
                          </w:rPr>
                          <mc:AlternateContent>
                            <mc:Choice Requires="wps">
                              <w:drawing>
                                <wp:anchor distT="45720" distB="45720" distL="114300" distR="114300" simplePos="0" relativeHeight="251700224" behindDoc="0" locked="0" layoutInCell="1" allowOverlap="1" wp14:anchorId="0EE6DCDC" wp14:editId="49B39812">
                                  <wp:simplePos x="0" y="0"/>
                                  <wp:positionH relativeFrom="column">
                                    <wp:posOffset>308610</wp:posOffset>
                                  </wp:positionH>
                                  <wp:positionV relativeFrom="paragraph">
                                    <wp:posOffset>33020</wp:posOffset>
                                  </wp:positionV>
                                  <wp:extent cx="226060" cy="250190"/>
                                  <wp:effectExtent l="0" t="0" r="0" b="0"/>
                                  <wp:wrapNone/>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50190"/>
                                          </a:xfrm>
                                          <a:prstGeom prst="rect">
                                            <a:avLst/>
                                          </a:prstGeom>
                                          <a:noFill/>
                                          <a:ln w="9525">
                                            <a:noFill/>
                                            <a:miter lim="800000"/>
                                            <a:headEnd/>
                                            <a:tailEnd/>
                                          </a:ln>
                                        </wps:spPr>
                                        <wps:txbx>
                                          <w:txbxContent>
                                            <w:p w14:paraId="428BD4C9" w14:textId="77777777" w:rsidR="00BF790D" w:rsidRPr="0005192E" w:rsidRDefault="00E62255" w:rsidP="00EA0F49">
                                              <w:pPr>
                                                <w:spacing w:before="0" w:after="0"/>
                                                <w:jc w:val="left"/>
                                                <w:rPr>
                                                  <w:rFonts w:asciiTheme="minorHAnsi" w:eastAsia="Times New Roman" w:hAnsiTheme="minorHAnsi" w:cstheme="minorHAnsi"/>
                                                  <w:b/>
                                                  <w:bCs/>
                                                  <w:lang w:val="en-GB" w:eastAsia="fr-BE"/>
                                                </w:rPr>
                                              </w:pPr>
                                              <w:r w:rsidRPr="0005192E">
                                                <w:rPr>
                                                  <w:rFonts w:asciiTheme="minorHAnsi" w:eastAsia="Times New Roman" w:hAnsiTheme="minorHAnsi" w:cstheme="minorHAnsi"/>
                                                  <w:b/>
                                                  <w:bCs/>
                                                  <w:lang w:val="en-GB" w:eastAsia="fr-B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0EE6DCDC" id="_x0000_t202" coordsize="21600,21600" o:spt="202" path="m,l,21600r21600,l21600,xe">
                                  <v:stroke joinstyle="miter"/>
                                  <v:path gradientshapeok="t" o:connecttype="rect"/>
                                </v:shapetype>
                                <v:shape id="Zone de texte 2" o:spid="_x0000_s1026" type="#_x0000_t202" style="position:absolute;left:0;text-align:left;margin-left:24.3pt;margin-top:2.6pt;width:17.8pt;height:19.7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" filled="f" stroked="f">
                                  <v:textbox>
                                    <w:txbxContent>
                                      <w:p w14:paraId="428BD4C9" w14:textId="77777777" w:rsidR="00BF790D" w:rsidRPr="0005192E" w:rsidRDefault="00E62255" w:rsidP="00EA0F49">
                                        <w:pPr>
                                          <w:spacing w:before="0" w:after="0"/>
                                          <w:jc w:val="left"/>
                                          <w:rPr>
                                            <w:rFonts w:asciiTheme="minorHAnsi" w:eastAsia="Times New Roman" w:hAnsiTheme="minorHAnsi" w:cstheme="minorHAnsi"/>
                                            <w:b/>
                                            <w:bCs/>
                                            <w:lang w:val="en-GB" w:eastAsia="fr-BE"/>
                                          </w:rPr>
                                        </w:pPr>
                                        <w:r w:rsidRPr="0005192E">
                                          <w:rPr>
                                            <w:rFonts w:asciiTheme="minorHAnsi" w:eastAsia="Times New Roman" w:hAnsiTheme="minorHAnsi" w:cstheme="minorHAnsi"/>
                                            <w:b/>
                                            <w:bCs/>
                                            <w:lang w:val="en-GB" w:eastAsia="fr-BE"/>
                                          </w:rPr>
                                          <w:t>X</w:t>
                                        </w:r>
                                      </w:p>
                                    </w:txbxContent>
                                  </v:textbox>
                                </v:shape>
                              </w:pict>
                            </mc:Fallback>
                          </mc:AlternateContent>
                        </w:r>
                        <w:r>
                          <w:rPr>
                            <w:noProof/>
                            <w:lang w:val="fr-FR" w:eastAsia="zh-CN"/>
                          </w:rPr>
                          <w:drawing>
                            <wp:anchor distT="0" distB="0" distL="114300" distR="114300" simplePos="0" relativeHeight="251696128" behindDoc="0" locked="0" layoutInCell="1" allowOverlap="1" wp14:anchorId="09DDD491" wp14:editId="1E3072FA">
                              <wp:simplePos x="0" y="0"/>
                              <wp:positionH relativeFrom="column">
                                <wp:posOffset>310183</wp:posOffset>
                              </wp:positionH>
                              <wp:positionV relativeFrom="paragraph">
                                <wp:posOffset>15676</wp:posOffset>
                              </wp:positionV>
                              <wp:extent cx="279400" cy="286385"/>
                              <wp:effectExtent l="0" t="0" r="635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r:embed="rId9">
                                        <a:extLst>
                                          <a:ext uri="{28A0092B-C50C-407E-A947-70E740481C1C}">
                                            <a14:useLocalDpi xmlns:a14="http://schemas.microsoft.com/office/drawing/2010/main" val="0"/>
                                          </a:ext>
                                        </a:extLst>
                                      </a:blip>
                                      <a:stretch>
                                        <a:fillRect/>
                                      </a:stretch>
                                    </pic:blipFill>
                                    <pic:spPr>
                                      <a:xfrm>
                                        <a:off x="0" y="0"/>
                                        <a:ext cx="279400" cy="286385"/>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zh-CN"/>
                          </w:rPr>
                          <w:drawing>
                            <wp:anchor distT="0" distB="0" distL="114300" distR="114300" simplePos="0" relativeHeight="251676672" behindDoc="0" locked="0" layoutInCell="1" allowOverlap="1" wp14:anchorId="43B7B26B" wp14:editId="7944854A">
                              <wp:simplePos x="0" y="0"/>
                              <wp:positionH relativeFrom="column">
                                <wp:posOffset>2569</wp:posOffset>
                              </wp:positionH>
                              <wp:positionV relativeFrom="paragraph">
                                <wp:posOffset>60477</wp:posOffset>
                              </wp:positionV>
                              <wp:extent cx="306705" cy="192405"/>
                              <wp:effectExtent l="0" t="0" r="0"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r:embed="rId11">
                                        <a:extLst>
                                          <a:ext uri="{28A0092B-C50C-407E-A947-70E740481C1C}">
                                            <a14:useLocalDpi xmlns:a14="http://schemas.microsoft.com/office/drawing/2010/main" val="0"/>
                                          </a:ext>
                                        </a:extLst>
                                      </a:blip>
                                      <a:stretch>
                                        <a:fillRect/>
                                      </a:stretch>
                                    </pic:blipFill>
                                    <pic:spPr>
                                      <a:xfrm>
                                        <a:off x="0" y="0"/>
                                        <a:ext cx="306705" cy="192405"/>
                                      </a:xfrm>
                                      <a:prstGeom prst="rect">
                                        <a:avLst/>
                                      </a:prstGeom>
                                    </pic:spPr>
                                  </pic:pic>
                                </a:graphicData>
                              </a:graphic>
                              <wp14:sizeRelH relativeFrom="margin">
                                <wp14:pctWidth>0</wp14:pctWidth>
                              </wp14:sizeRelH>
                              <wp14:sizeRelV relativeFrom="margin">
                                <wp14:pctHeight>0</wp14:pctHeight>
                              </wp14:sizeRelV>
                            </wp:anchor>
                          </w:drawing>
                        </w:r>
                        <w:r w:rsidRPr="002E394F">
                          <w:rPr>
                            <w:rFonts w:ascii="Calibri" w:hAnsi="Calibri" w:cs="Calibri"/>
                            <w:b/>
                            <w:bCs/>
                            <w:color w:val="000000"/>
                            <w:sz w:val="23"/>
                            <w:szCs w:val="23"/>
                          </w:rPr>
                          <w:t xml:space="preserve">No </w:t>
                        </w:r>
                      </w:p>
                    </w:tc>
                  </w:tr>
                </w:tbl>
                <w:p w14:paraId="5A11D78C" w14:textId="77777777" w:rsidR="00BF790D" w:rsidRDefault="00BF790D" w:rsidP="00EA0F49"/>
              </w:tc>
            </w:tr>
            <w:tr w:rsidR="007D2088" w14:paraId="67CF6433" w14:textId="77777777" w:rsidTr="00BA2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4"/>
              </w:trPr>
              <w:tc>
                <w:tcPr>
                  <w:tcW w:w="4443" w:type="dxa"/>
                  <w:tcBorders>
                    <w:top w:val="nil"/>
                    <w:left w:val="nil"/>
                    <w:bottom w:val="nil"/>
                    <w:right w:val="nil"/>
                  </w:tcBorders>
                  <w:shd w:val="clear" w:color="auto" w:fill="F9E8D4"/>
                </w:tcPr>
                <w:p w14:paraId="4816BE2A" w14:textId="77777777" w:rsidR="00BF790D" w:rsidRPr="007213A7" w:rsidRDefault="00E62255" w:rsidP="00EA0F49">
                  <w:pPr>
                    <w:pStyle w:val="Default"/>
                    <w:numPr>
                      <w:ilvl w:val="0"/>
                      <w:numId w:val="6"/>
                    </w:numPr>
                    <w:rPr>
                      <w:color w:val="808080" w:themeColor="background1" w:themeShade="80"/>
                      <w:sz w:val="22"/>
                      <w:szCs w:val="22"/>
                      <w:lang w:val="en-US"/>
                    </w:rPr>
                  </w:pPr>
                  <w:r w:rsidRPr="00B72401">
                    <w:rPr>
                      <w:b/>
                      <w:noProof/>
                    </w:rPr>
                    <mc:AlternateContent>
                      <mc:Choice Requires="wps">
                        <w:drawing>
                          <wp:anchor distT="45720" distB="45720" distL="114300" distR="114300" simplePos="0" relativeHeight="251698176" behindDoc="0" locked="0" layoutInCell="1" allowOverlap="1" wp14:anchorId="54BA6097" wp14:editId="0D1872AD">
                            <wp:simplePos x="0" y="0"/>
                            <wp:positionH relativeFrom="column">
                              <wp:posOffset>367030</wp:posOffset>
                            </wp:positionH>
                            <wp:positionV relativeFrom="paragraph">
                              <wp:posOffset>-264160</wp:posOffset>
                            </wp:positionV>
                            <wp:extent cx="210185" cy="261620"/>
                            <wp:effectExtent l="0" t="0" r="0" b="508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261620"/>
                                    </a:xfrm>
                                    <a:prstGeom prst="rect">
                                      <a:avLst/>
                                    </a:prstGeom>
                                    <a:noFill/>
                                    <a:ln w="9525">
                                      <a:noFill/>
                                      <a:miter lim="800000"/>
                                      <a:headEnd/>
                                      <a:tailEnd/>
                                    </a:ln>
                                  </wps:spPr>
                                  <wps:txbx>
                                    <w:txbxContent>
                                      <w:p w14:paraId="02715ADB" w14:textId="77777777" w:rsidR="00BF790D" w:rsidRPr="00480968" w:rsidRDefault="00BF790D" w:rsidP="00EA0F49">
                                        <w:pPr>
                                          <w:pStyle w:val="AMNormal"/>
                                          <w:spacing w:before="0" w:after="0"/>
                                          <w:jc w:val="left"/>
                                          <w:rPr>
                                            <w:rFonts w:asciiTheme="minorHAnsi" w:hAnsiTheme="minorHAnsi" w:cstheme="minorHAnsi"/>
                                            <w:b/>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4BA6097" id="_x0000_s1027" type="#_x0000_t202" style="position:absolute;left:0;text-align:left;margin-left:28.9pt;margin-top:-20.8pt;width:16.55pt;height:20.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" filled="f" stroked="f">
                            <v:textbox>
                              <w:txbxContent>
                                <w:p w14:paraId="02715ADB" w14:textId="77777777" w:rsidR="00BF790D" w:rsidRPr="00480968" w:rsidRDefault="00BF790D" w:rsidP="00EA0F49">
                                  <w:pPr>
                                    <w:pStyle w:val="AMNormal"/>
                                    <w:spacing w:before="0" w:after="0"/>
                                    <w:jc w:val="left"/>
                                    <w:rPr>
                                      <w:rFonts w:asciiTheme="minorHAnsi" w:hAnsiTheme="minorHAnsi" w:cstheme="minorHAnsi"/>
                                      <w:b/>
                                    </w:rPr>
                                  </w:pPr>
                                </w:p>
                              </w:txbxContent>
                            </v:textbox>
                          </v:shape>
                        </w:pict>
                      </mc:Fallback>
                    </mc:AlternateContent>
                  </w:r>
                  <w:r w:rsidRPr="007213A7">
                    <w:rPr>
                      <w:noProof/>
                      <w:color w:val="808080" w:themeColor="background1" w:themeShade="80"/>
                      <w:sz w:val="22"/>
                      <w:szCs w:val="22"/>
                    </w:rPr>
                    <w:drawing>
                      <wp:anchor distT="0" distB="0" distL="114300" distR="114300" simplePos="0" relativeHeight="251682816" behindDoc="0" locked="0" layoutInCell="1" allowOverlap="1" wp14:anchorId="7DF406F3" wp14:editId="15BB89A6">
                        <wp:simplePos x="0" y="0"/>
                        <wp:positionH relativeFrom="column">
                          <wp:posOffset>81887</wp:posOffset>
                        </wp:positionH>
                        <wp:positionV relativeFrom="paragraph">
                          <wp:posOffset>118716</wp:posOffset>
                        </wp:positionV>
                        <wp:extent cx="286385" cy="3155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7213A7">
                    <w:rPr>
                      <w:color w:val="808080" w:themeColor="background1" w:themeShade="80"/>
                      <w:sz w:val="22"/>
                      <w:szCs w:val="22"/>
                      <w:lang w:val="en-US"/>
                    </w:rPr>
                    <w:t xml:space="preserve">It will make a minimum of </w:t>
                  </w:r>
                  <w:r w:rsidRPr="007213A7">
                    <w:rPr>
                      <w:b/>
                      <w:bCs/>
                      <w:color w:val="808080" w:themeColor="background1" w:themeShade="80"/>
                      <w:sz w:val="22"/>
                      <w:szCs w:val="22"/>
                      <w:lang w:val="en-US"/>
                    </w:rPr>
                    <w:t xml:space="preserve">sustainable investments with an environmental objective: </w:t>
                  </w:r>
                  <w:r w:rsidRPr="007213A7">
                    <w:rPr>
                      <w:color w:val="808080" w:themeColor="background1" w:themeShade="80"/>
                      <w:sz w:val="22"/>
                      <w:szCs w:val="22"/>
                      <w:lang w:val="en-US"/>
                    </w:rPr>
                    <w:t xml:space="preserve">___% </w:t>
                  </w:r>
                </w:p>
                <w:p w14:paraId="2B8A38E3" w14:textId="77777777" w:rsidR="00BF790D" w:rsidRPr="00D208B3" w:rsidRDefault="00E62255" w:rsidP="00EA0F49">
                  <w:pPr>
                    <w:pStyle w:val="Default"/>
                    <w:numPr>
                      <w:ilvl w:val="1"/>
                      <w:numId w:val="5"/>
                    </w:numPr>
                    <w:rPr>
                      <w:color w:val="808080" w:themeColor="background1" w:themeShade="80"/>
                      <w:sz w:val="19"/>
                      <w:szCs w:val="19"/>
                      <w:lang w:val="en-US"/>
                    </w:rPr>
                  </w:pPr>
                  <w:r w:rsidRPr="00D208B3">
                    <w:rPr>
                      <w:noProof/>
                      <w:color w:val="808080" w:themeColor="background1" w:themeShade="80"/>
                    </w:rPr>
                    <w:drawing>
                      <wp:anchor distT="0" distB="0" distL="114300" distR="114300" simplePos="0" relativeHeight="251683840" behindDoc="0" locked="0" layoutInCell="1" allowOverlap="1" wp14:anchorId="569C5209" wp14:editId="46040DF8">
                        <wp:simplePos x="0" y="0"/>
                        <wp:positionH relativeFrom="column">
                          <wp:posOffset>539087</wp:posOffset>
                        </wp:positionH>
                        <wp:positionV relativeFrom="paragraph">
                          <wp:posOffset>163877</wp:posOffset>
                        </wp:positionV>
                        <wp:extent cx="286385" cy="315595"/>
                        <wp:effectExtent l="0" t="0" r="0" b="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19"/>
                      <w:szCs w:val="19"/>
                      <w:lang w:val="en-US"/>
                    </w:rPr>
                    <w:t xml:space="preserve">in economic activities that qualify as environmentally sustainable under the EU Taxonomy </w:t>
                  </w:r>
                </w:p>
                <w:p w14:paraId="70B517F5" w14:textId="77777777" w:rsidR="00BF790D" w:rsidRPr="00D208B3" w:rsidRDefault="00E62255" w:rsidP="00EA0F49">
                  <w:pPr>
                    <w:pStyle w:val="ListParagraph"/>
                    <w:numPr>
                      <w:ilvl w:val="1"/>
                      <w:numId w:val="11"/>
                    </w:numPr>
                    <w:spacing w:after="0" w:line="240" w:lineRule="auto"/>
                    <w:rPr>
                      <w:color w:val="808080" w:themeColor="background1" w:themeShade="80"/>
                    </w:rPr>
                  </w:pPr>
                  <w:r w:rsidRPr="00D208B3">
                    <w:rPr>
                      <w:noProof/>
                      <w:color w:val="808080" w:themeColor="background1" w:themeShade="80"/>
                      <w:lang w:val="fr-FR" w:eastAsia="zh-CN"/>
                    </w:rPr>
                    <w:drawing>
                      <wp:anchor distT="0" distB="0" distL="114300" distR="114300" simplePos="0" relativeHeight="251684864" behindDoc="0" locked="0" layoutInCell="1" allowOverlap="1" wp14:anchorId="2498AFBF" wp14:editId="109B0543">
                        <wp:simplePos x="0" y="0"/>
                        <wp:positionH relativeFrom="column">
                          <wp:posOffset>539087</wp:posOffset>
                        </wp:positionH>
                        <wp:positionV relativeFrom="paragraph">
                          <wp:posOffset>158854</wp:posOffset>
                        </wp:positionV>
                        <wp:extent cx="286385" cy="3155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rPr>
                    <w:t xml:space="preserve">in economic activities that do not qualify as environmentally sustainable under the EU Taxonomy </w:t>
                  </w:r>
                </w:p>
              </w:tc>
              <w:tc>
                <w:tcPr>
                  <w:tcW w:w="4443" w:type="dxa"/>
                  <w:tcBorders>
                    <w:top w:val="nil"/>
                    <w:left w:val="nil"/>
                    <w:bottom w:val="nil"/>
                    <w:right w:val="nil"/>
                  </w:tcBorders>
                  <w:shd w:val="clear" w:color="auto" w:fill="F9E8D4"/>
                </w:tcPr>
                <w:p w14:paraId="6E64F462" w14:textId="77777777" w:rsidR="00BF790D" w:rsidRPr="00D208B3" w:rsidRDefault="00E62255" w:rsidP="00EA0F49">
                  <w:pPr>
                    <w:pStyle w:val="Default"/>
                    <w:numPr>
                      <w:ilvl w:val="0"/>
                      <w:numId w:val="7"/>
                    </w:numPr>
                    <w:rPr>
                      <w:color w:val="808080" w:themeColor="background1" w:themeShade="80"/>
                      <w:sz w:val="23"/>
                      <w:szCs w:val="23"/>
                      <w:lang w:val="en-US"/>
                    </w:rPr>
                  </w:pPr>
                  <w:r w:rsidRPr="00D208B3">
                    <w:rPr>
                      <w:b/>
                      <w:noProof/>
                      <w:color w:val="808080" w:themeColor="background1" w:themeShade="80"/>
                    </w:rPr>
                    <mc:AlternateContent>
                      <mc:Choice Requires="wps">
                        <w:drawing>
                          <wp:anchor distT="45720" distB="45720" distL="114300" distR="114300" simplePos="0" relativeHeight="251702272" behindDoc="0" locked="0" layoutInCell="1" allowOverlap="1" wp14:anchorId="26258AC5" wp14:editId="09498096">
                            <wp:simplePos x="0" y="0"/>
                            <wp:positionH relativeFrom="column">
                              <wp:posOffset>1827113</wp:posOffset>
                            </wp:positionH>
                            <wp:positionV relativeFrom="paragraph">
                              <wp:posOffset>805019</wp:posOffset>
                            </wp:positionV>
                            <wp:extent cx="648269" cy="286385"/>
                            <wp:effectExtent l="0" t="0" r="0" b="0"/>
                            <wp:wrapNone/>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69" cy="286385"/>
                                    </a:xfrm>
                                    <a:prstGeom prst="rect">
                                      <a:avLst/>
                                    </a:prstGeom>
                                    <a:noFill/>
                                    <a:ln w="9525">
                                      <a:noFill/>
                                      <a:miter lim="800000"/>
                                      <a:headEnd/>
                                      <a:tailEnd/>
                                    </a:ln>
                                  </wps:spPr>
                                  <wps:txbx>
                                    <w:txbxContent>
                                      <w:p w14:paraId="7A9C5EE6" w14:textId="77777777" w:rsidR="00BF790D" w:rsidRPr="00D208B3" w:rsidRDefault="00E62255" w:rsidP="00D20AF8">
                                        <w:pPr>
                                          <w:spacing w:before="0" w:after="0"/>
                                          <w:jc w:val="center"/>
                                          <w:rPr>
                                            <w:color w:val="808080" w:themeColor="background1" w:themeShade="80"/>
                                            <w:lang w:val="en-US"/>
                                          </w:rPr>
                                        </w:pPr>
                                        <w:r w:rsidRPr="00D208B3">
                                          <w:rPr>
                                            <w:color w:val="808080" w:themeColor="background1" w:themeShade="80"/>
                                            <w:lang w:val="en-US"/>
                                          </w:rPr>
                                          <w:t>10%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6258AC5" id="_x0000_s1028" type="#_x0000_t202" style="position:absolute;left:0;text-align:left;margin-left:143.85pt;margin-top:63.4pt;width:51.05pt;height:22.5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" filled="f" stroked="f">
                            <v:textbox>
                              <w:txbxContent>
                                <w:p w14:paraId="7A9C5EE6" w14:textId="77777777" w:rsidR="00BF790D" w:rsidRPr="00D208B3" w:rsidRDefault="00E62255" w:rsidP="00D20AF8">
                                  <w:pPr>
                                    <w:spacing w:before="0" w:after="0"/>
                                    <w:jc w:val="center"/>
                                    <w:rPr>
                                      <w:color w:val="808080" w:themeColor="background1" w:themeShade="80"/>
                                      <w:lang w:val="en-US"/>
                                    </w:rPr>
                                  </w:pPr>
                                  <w:r w:rsidRPr="00D208B3">
                                    <w:rPr>
                                      <w:color w:val="808080" w:themeColor="background1" w:themeShade="80"/>
                                      <w:lang w:val="en-US"/>
                                    </w:rPr>
                                    <w:t>10%</w:t>
                                  </w:r>
                                </w:p>
                              </w:txbxContent>
                            </v:textbox>
                          </v:shape>
                        </w:pict>
                      </mc:Fallback>
                    </mc:AlternateContent>
                  </w:r>
                  <w:r w:rsidRPr="00D208B3">
                    <w:rPr>
                      <w:b/>
                      <w:noProof/>
                      <w:color w:val="808080" w:themeColor="background1" w:themeShade="80"/>
                    </w:rPr>
                    <mc:AlternateContent>
                      <mc:Choice Requires="wps">
                        <w:drawing>
                          <wp:anchor distT="45720" distB="45720" distL="114300" distR="114300" simplePos="0" relativeHeight="251704320" behindDoc="0" locked="0" layoutInCell="1" allowOverlap="1" wp14:anchorId="63D6A5E0" wp14:editId="3CA662BC">
                            <wp:simplePos x="0" y="0"/>
                            <wp:positionH relativeFrom="column">
                              <wp:posOffset>52969</wp:posOffset>
                            </wp:positionH>
                            <wp:positionV relativeFrom="paragraph">
                              <wp:posOffset>174625</wp:posOffset>
                            </wp:positionV>
                            <wp:extent cx="259307" cy="279779"/>
                            <wp:effectExtent l="0" t="0" r="0" b="635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 cy="279779"/>
                                    </a:xfrm>
                                    <a:prstGeom prst="rect">
                                      <a:avLst/>
                                    </a:prstGeom>
                                    <a:noFill/>
                                    <a:ln w="9525">
                                      <a:noFill/>
                                      <a:miter lim="800000"/>
                                      <a:headEnd/>
                                      <a:tailEnd/>
                                    </a:ln>
                                  </wps:spPr>
                                  <wps:txbx>
                                    <w:txbxContent>
                                      <w:p w14:paraId="61155803" w14:textId="77777777" w:rsidR="00BF790D" w:rsidRPr="00B35BE7" w:rsidRDefault="00E62255" w:rsidP="00F3780A">
                                        <w:pPr>
                                          <w:spacing w:before="0" w:after="0"/>
                                          <w:jc w:val="center"/>
                                          <w:rPr>
                                            <w:rFonts w:asciiTheme="minorHAnsi" w:eastAsia="Times New Roman" w:hAnsiTheme="minorHAnsi" w:cstheme="minorHAnsi"/>
                                            <w:b/>
                                            <w:bCs/>
                                            <w:lang w:val="es-ES" w:eastAsia="fr-BE"/>
                                          </w:rPr>
                                        </w:pPr>
                                        <w:r>
                                          <w:rPr>
                                            <w:rFonts w:asciiTheme="minorHAnsi" w:eastAsia="Times New Roman" w:hAnsiTheme="minorHAnsi" w:cstheme="minorHAnsi"/>
                                            <w:b/>
                                            <w:bCs/>
                                            <w:lang w:val="es-ES" w:eastAsia="fr-B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3D6A5E0" id="_x0000_s1029" type="#_x0000_t202" style="position:absolute;left:0;text-align:left;margin-left:4.15pt;margin-top:13.75pt;width:20.4pt;height:22.0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" filled="f" stroked="f">
                            <v:textbox>
                              <w:txbxContent>
                                <w:p w14:paraId="61155803" w14:textId="77777777" w:rsidR="00BF790D" w:rsidRPr="00B35BE7" w:rsidRDefault="00E62255" w:rsidP="00F3780A">
                                  <w:pPr>
                                    <w:spacing w:before="0" w:after="0"/>
                                    <w:jc w:val="center"/>
                                    <w:rPr>
                                      <w:rFonts w:asciiTheme="minorHAnsi" w:eastAsia="Times New Roman" w:hAnsiTheme="minorHAnsi" w:cstheme="minorHAnsi"/>
                                      <w:b/>
                                      <w:bCs/>
                                      <w:lang w:val="es-ES" w:eastAsia="fr-BE"/>
                                    </w:rPr>
                                  </w:pPr>
                                  <w:r>
                                    <w:rPr>
                                      <w:rFonts w:asciiTheme="minorHAnsi" w:eastAsia="Times New Roman" w:hAnsiTheme="minorHAnsi" w:cstheme="minorHAnsi"/>
                                      <w:b/>
                                      <w:bCs/>
                                      <w:lang w:val="es-ES" w:eastAsia="fr-BE"/>
                                    </w:rPr>
                                    <w:t>X</w:t>
                                  </w:r>
                                </w:p>
                              </w:txbxContent>
                            </v:textbox>
                          </v:shape>
                        </w:pict>
                      </mc:Fallback>
                    </mc:AlternateContent>
                  </w:r>
                  <w:r w:rsidRPr="00D208B3">
                    <w:rPr>
                      <w:noProof/>
                      <w:color w:val="808080" w:themeColor="background1" w:themeShade="80"/>
                    </w:rPr>
                    <w:drawing>
                      <wp:anchor distT="0" distB="0" distL="114300" distR="114300" simplePos="0" relativeHeight="251677696" behindDoc="0" locked="0" layoutInCell="1" allowOverlap="1" wp14:anchorId="56269066" wp14:editId="207E8B8C">
                        <wp:simplePos x="0" y="0"/>
                        <wp:positionH relativeFrom="column">
                          <wp:posOffset>50696</wp:posOffset>
                        </wp:positionH>
                        <wp:positionV relativeFrom="paragraph">
                          <wp:posOffset>155888</wp:posOffset>
                        </wp:positionV>
                        <wp:extent cx="286385" cy="315595"/>
                        <wp:effectExtent l="0" t="0" r="0" b="825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3"/>
                      <w:szCs w:val="23"/>
                      <w:lang w:val="en-US"/>
                    </w:rPr>
                    <w:t xml:space="preserve">It </w:t>
                  </w:r>
                  <w:r w:rsidRPr="00D208B3">
                    <w:rPr>
                      <w:b/>
                      <w:bCs/>
                      <w:color w:val="808080" w:themeColor="background1" w:themeShade="80"/>
                      <w:sz w:val="23"/>
                      <w:szCs w:val="23"/>
                      <w:lang w:val="en-US"/>
                    </w:rPr>
                    <w:t xml:space="preserve">promotes Environmental/Social (E/S) characteristics </w:t>
                  </w:r>
                  <w:r w:rsidRPr="00D208B3">
                    <w:rPr>
                      <w:color w:val="808080" w:themeColor="background1" w:themeShade="80"/>
                      <w:sz w:val="23"/>
                      <w:szCs w:val="23"/>
                      <w:lang w:val="en-US"/>
                    </w:rPr>
                    <w:t xml:space="preserve">and while it does not have as its objective a sustainable investment, it will have a minimum proportion of </w:t>
                  </w:r>
                  <w:r w:rsidRPr="00D208B3">
                    <w:rPr>
                      <w:color w:val="808080" w:themeColor="background1" w:themeShade="80"/>
                      <w:sz w:val="20"/>
                      <w:szCs w:val="20"/>
                      <w:lang w:val="en-US"/>
                    </w:rPr>
                    <w:t>_</w:t>
                  </w:r>
                  <w:r>
                    <w:rPr>
                      <w:color w:val="808080" w:themeColor="background1" w:themeShade="80"/>
                      <w:sz w:val="20"/>
                      <w:szCs w:val="20"/>
                      <w:lang w:val="en-US"/>
                    </w:rPr>
                    <w:t>____</w:t>
                  </w:r>
                  <w:r w:rsidRPr="00D208B3">
                    <w:rPr>
                      <w:color w:val="808080" w:themeColor="background1" w:themeShade="80"/>
                      <w:sz w:val="20"/>
                      <w:szCs w:val="20"/>
                      <w:lang w:val="en-US"/>
                    </w:rPr>
                    <w:t>__</w:t>
                  </w:r>
                  <w:r w:rsidR="00AD401E">
                    <w:rPr>
                      <w:color w:val="808080" w:themeColor="background1" w:themeShade="80"/>
                      <w:sz w:val="20"/>
                      <w:szCs w:val="20"/>
                      <w:lang w:val="en-US"/>
                    </w:rPr>
                    <w:t xml:space="preserve">_ </w:t>
                  </w:r>
                  <w:r w:rsidRPr="00D208B3">
                    <w:rPr>
                      <w:color w:val="808080" w:themeColor="background1" w:themeShade="80"/>
                      <w:sz w:val="20"/>
                      <w:szCs w:val="20"/>
                      <w:lang w:val="en-US"/>
                    </w:rPr>
                    <w:t xml:space="preserve"> of </w:t>
                  </w:r>
                  <w:r w:rsidRPr="00D208B3">
                    <w:rPr>
                      <w:color w:val="808080" w:themeColor="background1" w:themeShade="80"/>
                      <w:sz w:val="23"/>
                      <w:szCs w:val="23"/>
                      <w:lang w:val="en-US"/>
                    </w:rPr>
                    <w:t xml:space="preserve">sustainable investments </w:t>
                  </w:r>
                </w:p>
                <w:p w14:paraId="32004079" w14:textId="77777777" w:rsidR="00BF790D" w:rsidRPr="00D208B3" w:rsidRDefault="00E62255" w:rsidP="00EA0F49">
                  <w:pPr>
                    <w:pStyle w:val="Default"/>
                    <w:numPr>
                      <w:ilvl w:val="1"/>
                      <w:numId w:val="8"/>
                    </w:numPr>
                    <w:rPr>
                      <w:color w:val="808080" w:themeColor="background1" w:themeShade="80"/>
                      <w:sz w:val="20"/>
                      <w:szCs w:val="20"/>
                      <w:lang w:val="en-US"/>
                    </w:rPr>
                  </w:pPr>
                  <w:r w:rsidRPr="00D208B3">
                    <w:rPr>
                      <w:b/>
                      <w:noProof/>
                      <w:color w:val="808080" w:themeColor="background1" w:themeShade="80"/>
                    </w:rPr>
                    <mc:AlternateContent>
                      <mc:Choice Requires="wps">
                        <w:drawing>
                          <wp:anchor distT="45720" distB="45720" distL="114300" distR="114300" simplePos="0" relativeHeight="251687936" behindDoc="0" locked="0" layoutInCell="1" allowOverlap="1" wp14:anchorId="31BC4251" wp14:editId="1E48E9B5">
                            <wp:simplePos x="0" y="0"/>
                            <wp:positionH relativeFrom="column">
                              <wp:posOffset>510104</wp:posOffset>
                            </wp:positionH>
                            <wp:positionV relativeFrom="paragraph">
                              <wp:posOffset>199077</wp:posOffset>
                            </wp:positionV>
                            <wp:extent cx="259307" cy="279779"/>
                            <wp:effectExtent l="0" t="0" r="0" b="6350"/>
                            <wp:wrapNone/>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 cy="279779"/>
                                    </a:xfrm>
                                    <a:prstGeom prst="rect">
                                      <a:avLst/>
                                    </a:prstGeom>
                                    <a:noFill/>
                                    <a:ln w="9525">
                                      <a:noFill/>
                                      <a:miter lim="800000"/>
                                      <a:headEnd/>
                                      <a:tailEnd/>
                                    </a:ln>
                                  </wps:spPr>
                                  <wps:txbx>
                                    <w:txbxContent>
                                      <w:p w14:paraId="0F34AB89" w14:textId="77777777" w:rsidR="00BF790D" w:rsidRPr="00B35BE7" w:rsidRDefault="00BF790D" w:rsidP="00EA0F49">
                                        <w:pPr>
                                          <w:spacing w:before="0" w:after="0"/>
                                          <w:jc w:val="center"/>
                                          <w:rPr>
                                            <w:rFonts w:asciiTheme="minorHAnsi" w:eastAsia="Times New Roman" w:hAnsiTheme="minorHAnsi" w:cstheme="minorHAnsi"/>
                                            <w:b/>
                                            <w:bCs/>
                                            <w:lang w:val="es-ES"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1BC4251" id="_x0000_s1030" type="#_x0000_t202" style="position:absolute;left:0;text-align:left;margin-left:40.15pt;margin-top:15.7pt;width:20.4pt;height:22.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" filled="f" stroked="f">
                            <v:textbox>
                              <w:txbxContent>
                                <w:p w14:paraId="0F34AB89" w14:textId="77777777" w:rsidR="00BF790D" w:rsidRPr="00B35BE7" w:rsidRDefault="00BF790D" w:rsidP="00EA0F49">
                                  <w:pPr>
                                    <w:spacing w:before="0" w:after="0"/>
                                    <w:jc w:val="center"/>
                                    <w:rPr>
                                      <w:rFonts w:asciiTheme="minorHAnsi" w:eastAsia="Times New Roman" w:hAnsiTheme="minorHAnsi" w:cstheme="minorHAnsi"/>
                                      <w:b/>
                                      <w:bCs/>
                                      <w:lang w:val="es-ES" w:eastAsia="fr-BE"/>
                                    </w:rPr>
                                  </w:pPr>
                                </w:p>
                              </w:txbxContent>
                            </v:textbox>
                          </v:shape>
                        </w:pict>
                      </mc:Fallback>
                    </mc:AlternateContent>
                  </w:r>
                  <w:r w:rsidRPr="00D208B3">
                    <w:rPr>
                      <w:noProof/>
                      <w:color w:val="808080" w:themeColor="background1" w:themeShade="80"/>
                    </w:rPr>
                    <w:drawing>
                      <wp:anchor distT="0" distB="0" distL="114300" distR="114300" simplePos="0" relativeHeight="251678720" behindDoc="0" locked="0" layoutInCell="1" allowOverlap="1" wp14:anchorId="6E3A74C8" wp14:editId="539F070E">
                        <wp:simplePos x="0" y="0"/>
                        <wp:positionH relativeFrom="column">
                          <wp:posOffset>504190</wp:posOffset>
                        </wp:positionH>
                        <wp:positionV relativeFrom="paragraph">
                          <wp:posOffset>178130</wp:posOffset>
                        </wp:positionV>
                        <wp:extent cx="286385" cy="315595"/>
                        <wp:effectExtent l="0" t="0" r="0" b="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lang w:val="en-US"/>
                    </w:rPr>
                    <w:t xml:space="preserve">with an environmental objective in economic activities that qualify as environmentally sustainable under the EU Taxonomy </w:t>
                  </w:r>
                </w:p>
                <w:p w14:paraId="4EB638F3" w14:textId="77777777" w:rsidR="00BF790D" w:rsidRPr="00D208B3" w:rsidRDefault="00E62255" w:rsidP="00EA0F49">
                  <w:pPr>
                    <w:pStyle w:val="Default"/>
                    <w:numPr>
                      <w:ilvl w:val="1"/>
                      <w:numId w:val="8"/>
                    </w:numPr>
                    <w:rPr>
                      <w:color w:val="808080" w:themeColor="background1" w:themeShade="80"/>
                      <w:sz w:val="20"/>
                      <w:szCs w:val="20"/>
                      <w:lang w:val="en-US"/>
                    </w:rPr>
                  </w:pPr>
                  <w:r w:rsidRPr="00D208B3">
                    <w:rPr>
                      <w:b/>
                      <w:noProof/>
                      <w:color w:val="808080" w:themeColor="background1" w:themeShade="80"/>
                    </w:rPr>
                    <mc:AlternateContent>
                      <mc:Choice Requires="wps">
                        <w:drawing>
                          <wp:anchor distT="45720" distB="45720" distL="114300" distR="114300" simplePos="0" relativeHeight="251689984" behindDoc="0" locked="0" layoutInCell="1" allowOverlap="1" wp14:anchorId="16DE7B3B" wp14:editId="702A436C">
                            <wp:simplePos x="0" y="0"/>
                            <wp:positionH relativeFrom="column">
                              <wp:posOffset>509270</wp:posOffset>
                            </wp:positionH>
                            <wp:positionV relativeFrom="paragraph">
                              <wp:posOffset>178435</wp:posOffset>
                            </wp:positionV>
                            <wp:extent cx="194310" cy="254000"/>
                            <wp:effectExtent l="0" t="0" r="0" b="0"/>
                            <wp:wrapNone/>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254000"/>
                                    </a:xfrm>
                                    <a:prstGeom prst="rect">
                                      <a:avLst/>
                                    </a:prstGeom>
                                    <a:noFill/>
                                    <a:ln w="9525">
                                      <a:noFill/>
                                      <a:miter lim="800000"/>
                                      <a:headEnd/>
                                      <a:tailEnd/>
                                    </a:ln>
                                  </wps:spPr>
                                  <wps:txbx>
                                    <w:txbxContent>
                                      <w:p w14:paraId="4FE52DA1" w14:textId="77777777" w:rsidR="00BF790D" w:rsidRPr="002F47E8" w:rsidRDefault="00E62255" w:rsidP="00EA0F49">
                                        <w:pPr>
                                          <w:spacing w:before="0" w:after="0"/>
                                          <w:jc w:val="center"/>
                                          <w:rPr>
                                            <w:rFonts w:asciiTheme="minorHAnsi" w:eastAsia="Times New Roman" w:hAnsiTheme="minorHAnsi" w:cstheme="minorHAnsi"/>
                                            <w:b/>
                                            <w:bCs/>
                                            <w:lang w:val="es-ES" w:eastAsia="fr-BE"/>
                                          </w:rPr>
                                        </w:pPr>
                                        <w:r w:rsidRPr="002F47E8">
                                          <w:rPr>
                                            <w:rFonts w:asciiTheme="minorHAnsi" w:eastAsia="Times New Roman" w:hAnsiTheme="minorHAnsi" w:cstheme="minorHAnsi"/>
                                            <w:b/>
                                            <w:bCs/>
                                            <w:lang w:val="es-ES" w:eastAsia="fr-B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6DE7B3B" id="_x0000_s1031" type="#_x0000_t202" style="position:absolute;left:0;text-align:left;margin-left:40.1pt;margin-top:14.05pt;width:15.3pt;height:20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" filled="f" stroked="f">
                            <v:textbox>
                              <w:txbxContent>
                                <w:p w14:paraId="4FE52DA1" w14:textId="77777777" w:rsidR="00BF790D" w:rsidRPr="002F47E8" w:rsidRDefault="00E62255" w:rsidP="00EA0F49">
                                  <w:pPr>
                                    <w:spacing w:before="0" w:after="0"/>
                                    <w:jc w:val="center"/>
                                    <w:rPr>
                                      <w:rFonts w:asciiTheme="minorHAnsi" w:eastAsia="Times New Roman" w:hAnsiTheme="minorHAnsi" w:cstheme="minorHAnsi"/>
                                      <w:b/>
                                      <w:bCs/>
                                      <w:lang w:val="es-ES" w:eastAsia="fr-BE"/>
                                    </w:rPr>
                                  </w:pPr>
                                  <w:r w:rsidRPr="002F47E8">
                                    <w:rPr>
                                      <w:rFonts w:asciiTheme="minorHAnsi" w:eastAsia="Times New Roman" w:hAnsiTheme="minorHAnsi" w:cstheme="minorHAnsi"/>
                                      <w:b/>
                                      <w:bCs/>
                                      <w:lang w:val="es-ES" w:eastAsia="fr-BE"/>
                                    </w:rPr>
                                    <w:t>X</w:t>
                                  </w:r>
                                </w:p>
                              </w:txbxContent>
                            </v:textbox>
                          </v:shape>
                        </w:pict>
                      </mc:Fallback>
                    </mc:AlternateContent>
                  </w:r>
                  <w:r w:rsidRPr="00D208B3">
                    <w:rPr>
                      <w:noProof/>
                      <w:color w:val="808080" w:themeColor="background1" w:themeShade="80"/>
                    </w:rPr>
                    <w:drawing>
                      <wp:anchor distT="0" distB="0" distL="114300" distR="114300" simplePos="0" relativeHeight="251679744" behindDoc="0" locked="0" layoutInCell="1" allowOverlap="1" wp14:anchorId="206980E5" wp14:editId="0A829202">
                        <wp:simplePos x="0" y="0"/>
                        <wp:positionH relativeFrom="column">
                          <wp:posOffset>504332</wp:posOffset>
                        </wp:positionH>
                        <wp:positionV relativeFrom="paragraph">
                          <wp:posOffset>148855</wp:posOffset>
                        </wp:positionV>
                        <wp:extent cx="286385" cy="315595"/>
                        <wp:effectExtent l="0" t="0" r="0" b="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lang w:val="en-US"/>
                    </w:rPr>
                    <w:t xml:space="preserve">with an environmental objective in economic activities that do not qualify as environmentally sustainable under the EU Taxonomy </w:t>
                  </w:r>
                </w:p>
                <w:p w14:paraId="3FB397B2" w14:textId="77777777" w:rsidR="00BF790D" w:rsidRPr="00D208B3" w:rsidRDefault="00E62255" w:rsidP="00EA0F49">
                  <w:pPr>
                    <w:pStyle w:val="ListParagraph"/>
                    <w:numPr>
                      <w:ilvl w:val="1"/>
                      <w:numId w:val="8"/>
                    </w:numPr>
                    <w:spacing w:after="0" w:line="240" w:lineRule="auto"/>
                    <w:rPr>
                      <w:color w:val="808080" w:themeColor="background1" w:themeShade="80"/>
                    </w:rPr>
                  </w:pPr>
                  <w:r w:rsidRPr="00D208B3">
                    <w:rPr>
                      <w:b/>
                      <w:noProof/>
                      <w:color w:val="808080" w:themeColor="background1" w:themeShade="80"/>
                      <w:lang w:val="fr-FR" w:eastAsia="zh-CN"/>
                    </w:rPr>
                    <mc:AlternateContent>
                      <mc:Choice Requires="wps">
                        <w:drawing>
                          <wp:anchor distT="45720" distB="45720" distL="114300" distR="114300" simplePos="0" relativeHeight="251692032" behindDoc="0" locked="0" layoutInCell="1" allowOverlap="1" wp14:anchorId="4E280EC6" wp14:editId="71CB96AC">
                            <wp:simplePos x="0" y="0"/>
                            <wp:positionH relativeFrom="column">
                              <wp:posOffset>542925</wp:posOffset>
                            </wp:positionH>
                            <wp:positionV relativeFrom="paragraph">
                              <wp:posOffset>175260</wp:posOffset>
                            </wp:positionV>
                            <wp:extent cx="206375" cy="246380"/>
                            <wp:effectExtent l="0" t="0" r="0" b="1270"/>
                            <wp:wrapNone/>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46380"/>
                                    </a:xfrm>
                                    <a:prstGeom prst="rect">
                                      <a:avLst/>
                                    </a:prstGeom>
                                    <a:noFill/>
                                    <a:ln w="9525">
                                      <a:noFill/>
                                      <a:miter lim="800000"/>
                                      <a:headEnd/>
                                      <a:tailEnd/>
                                    </a:ln>
                                  </wps:spPr>
                                  <wps:txbx>
                                    <w:txbxContent>
                                      <w:p w14:paraId="117F1692" w14:textId="77777777" w:rsidR="00D3015E" w:rsidRPr="002F47E8" w:rsidRDefault="00D3015E" w:rsidP="00D3015E">
                                        <w:pPr>
                                          <w:spacing w:before="0" w:after="0"/>
                                          <w:jc w:val="center"/>
                                          <w:rPr>
                                            <w:rFonts w:asciiTheme="minorHAnsi" w:eastAsia="Times New Roman" w:hAnsiTheme="minorHAnsi" w:cstheme="minorHAnsi"/>
                                            <w:b/>
                                            <w:bCs/>
                                            <w:lang w:val="es-ES" w:eastAsia="fr-BE"/>
                                          </w:rPr>
                                        </w:pPr>
                                        <w:r w:rsidRPr="002F47E8">
                                          <w:rPr>
                                            <w:rFonts w:asciiTheme="minorHAnsi" w:eastAsia="Times New Roman" w:hAnsiTheme="minorHAnsi" w:cstheme="minorHAnsi"/>
                                            <w:b/>
                                            <w:bCs/>
                                            <w:lang w:val="es-ES" w:eastAsia="fr-BE"/>
                                          </w:rPr>
                                          <w:t>X</w:t>
                                        </w:r>
                                      </w:p>
                                      <w:p w14:paraId="789363BB" w14:textId="77777777" w:rsidR="00BF790D" w:rsidRPr="002B1C59" w:rsidRDefault="00BF790D" w:rsidP="00EA0F49">
                                        <w:pPr>
                                          <w:spacing w:before="0" w:after="0"/>
                                          <w:jc w:val="center"/>
                                          <w:rPr>
                                            <w:lang w:val="en-U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280EC6" id="_x0000_s1032" type="#_x0000_t202" style="position:absolute;left:0;text-align:left;margin-left:42.75pt;margin-top:13.8pt;width:16.25pt;height:19.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" filled="f" stroked="f">
                            <v:textbox>
                              <w:txbxContent>
                                <w:p w14:paraId="117F1692" w14:textId="77777777" w:rsidR="00D3015E" w:rsidRPr="002F47E8" w:rsidRDefault="00D3015E" w:rsidP="00D3015E">
                                  <w:pPr>
                                    <w:spacing w:before="0" w:after="0"/>
                                    <w:jc w:val="center"/>
                                    <w:rPr>
                                      <w:rFonts w:asciiTheme="minorHAnsi" w:eastAsia="Times New Roman" w:hAnsiTheme="minorHAnsi" w:cstheme="minorHAnsi"/>
                                      <w:b/>
                                      <w:bCs/>
                                      <w:lang w:val="es-ES" w:eastAsia="fr-BE"/>
                                    </w:rPr>
                                  </w:pPr>
                                  <w:r w:rsidRPr="002F47E8">
                                    <w:rPr>
                                      <w:rFonts w:asciiTheme="minorHAnsi" w:eastAsia="Times New Roman" w:hAnsiTheme="minorHAnsi" w:cstheme="minorHAnsi"/>
                                      <w:b/>
                                      <w:bCs/>
                                      <w:lang w:val="es-ES" w:eastAsia="fr-BE"/>
                                    </w:rPr>
                                    <w:t>X</w:t>
                                  </w:r>
                                </w:p>
                                <w:p w14:paraId="789363BB" w14:textId="77777777" w:rsidR="00BF790D" w:rsidRPr="002B1C59" w:rsidRDefault="00BF790D" w:rsidP="00EA0F49">
                                  <w:pPr>
                                    <w:spacing w:before="0" w:after="0"/>
                                    <w:jc w:val="center"/>
                                    <w:rPr>
                                      <w:lang w:val="en-US"/>
                                    </w:rPr>
                                  </w:pPr>
                                </w:p>
                              </w:txbxContent>
                            </v:textbox>
                          </v:shape>
                        </w:pict>
                      </mc:Fallback>
                    </mc:AlternateContent>
                  </w:r>
                  <w:r w:rsidRPr="00D208B3">
                    <w:rPr>
                      <w:noProof/>
                      <w:color w:val="808080" w:themeColor="background1" w:themeShade="80"/>
                      <w:lang w:val="fr-FR" w:eastAsia="zh-CN"/>
                    </w:rPr>
                    <w:drawing>
                      <wp:anchor distT="0" distB="0" distL="114300" distR="114300" simplePos="0" relativeHeight="251680768" behindDoc="0" locked="0" layoutInCell="1" allowOverlap="1" wp14:anchorId="2A602F09" wp14:editId="46F92B22">
                        <wp:simplePos x="0" y="0"/>
                        <wp:positionH relativeFrom="column">
                          <wp:posOffset>531628</wp:posOffset>
                        </wp:positionH>
                        <wp:positionV relativeFrom="paragraph">
                          <wp:posOffset>144572</wp:posOffset>
                        </wp:positionV>
                        <wp:extent cx="286385" cy="315595"/>
                        <wp:effectExtent l="0" t="0" r="0" b="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rPr>
                    <w:t xml:space="preserve">with a social objective </w:t>
                  </w:r>
                </w:p>
              </w:tc>
            </w:tr>
            <w:tr w:rsidR="007D2088" w:rsidRPr="003D5E48" w14:paraId="481C194C" w14:textId="77777777" w:rsidTr="00BA2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4443" w:type="dxa"/>
                  <w:tcBorders>
                    <w:top w:val="nil"/>
                    <w:left w:val="nil"/>
                    <w:bottom w:val="nil"/>
                    <w:right w:val="nil"/>
                  </w:tcBorders>
                  <w:shd w:val="clear" w:color="auto" w:fill="F9E8D4"/>
                </w:tcPr>
                <w:p w14:paraId="1A43DEE2" w14:textId="77777777" w:rsidR="00BF790D" w:rsidRPr="00D208B3" w:rsidRDefault="00E62255" w:rsidP="00EA0F49">
                  <w:pPr>
                    <w:pStyle w:val="Default"/>
                    <w:numPr>
                      <w:ilvl w:val="0"/>
                      <w:numId w:val="9"/>
                    </w:numPr>
                    <w:rPr>
                      <w:rFonts w:asciiTheme="minorHAnsi" w:hAnsiTheme="minorHAnsi" w:cstheme="minorBidi"/>
                      <w:color w:val="808080" w:themeColor="background1" w:themeShade="80"/>
                      <w:sz w:val="20"/>
                      <w:szCs w:val="20"/>
                      <w:lang w:val="en-US"/>
                    </w:rPr>
                  </w:pPr>
                  <w:r w:rsidRPr="00D208B3">
                    <w:rPr>
                      <w:noProof/>
                      <w:color w:val="808080" w:themeColor="background1" w:themeShade="80"/>
                    </w:rPr>
                    <w:drawing>
                      <wp:anchor distT="0" distB="0" distL="114300" distR="114300" simplePos="0" relativeHeight="251685888" behindDoc="0" locked="0" layoutInCell="1" allowOverlap="1" wp14:anchorId="5FF8A066" wp14:editId="602E5C38">
                        <wp:simplePos x="0" y="0"/>
                        <wp:positionH relativeFrom="column">
                          <wp:posOffset>74911</wp:posOffset>
                        </wp:positionH>
                        <wp:positionV relativeFrom="paragraph">
                          <wp:posOffset>144041</wp:posOffset>
                        </wp:positionV>
                        <wp:extent cx="286385" cy="315595"/>
                        <wp:effectExtent l="0" t="0" r="0" b="825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rFonts w:asciiTheme="minorHAnsi" w:hAnsiTheme="minorHAnsi" w:cstheme="minorBidi"/>
                      <w:color w:val="808080" w:themeColor="background1" w:themeShade="80"/>
                      <w:sz w:val="20"/>
                      <w:szCs w:val="20"/>
                      <w:lang w:val="en-US"/>
                    </w:rPr>
                    <w:t xml:space="preserve">It will make a minimum of </w:t>
                  </w:r>
                  <w:r w:rsidRPr="00D208B3">
                    <w:rPr>
                      <w:rFonts w:asciiTheme="minorHAnsi" w:hAnsiTheme="minorHAnsi" w:cstheme="minorBidi"/>
                      <w:b/>
                      <w:color w:val="808080" w:themeColor="background1" w:themeShade="80"/>
                      <w:sz w:val="20"/>
                      <w:szCs w:val="20"/>
                      <w:lang w:val="en-US"/>
                    </w:rPr>
                    <w:t>sustainable investments with a social objective: ___%</w:t>
                  </w:r>
                  <w:r w:rsidRPr="00D208B3">
                    <w:rPr>
                      <w:rFonts w:asciiTheme="minorHAnsi" w:hAnsiTheme="minorHAnsi" w:cstheme="minorBidi"/>
                      <w:color w:val="808080" w:themeColor="background1" w:themeShade="80"/>
                      <w:sz w:val="20"/>
                      <w:szCs w:val="20"/>
                      <w:lang w:val="en-US"/>
                    </w:rPr>
                    <w:t xml:space="preserve"> </w:t>
                  </w:r>
                </w:p>
                <w:p w14:paraId="38CA3C39" w14:textId="77777777" w:rsidR="00BF790D" w:rsidRPr="00D208B3" w:rsidRDefault="00BF790D" w:rsidP="00EA0F49">
                  <w:pPr>
                    <w:rPr>
                      <w:color w:val="808080" w:themeColor="background1" w:themeShade="80"/>
                      <w:lang w:val="en-US"/>
                    </w:rPr>
                  </w:pPr>
                </w:p>
              </w:tc>
              <w:tc>
                <w:tcPr>
                  <w:tcW w:w="4443" w:type="dxa"/>
                  <w:tcBorders>
                    <w:top w:val="nil"/>
                    <w:left w:val="nil"/>
                    <w:bottom w:val="nil"/>
                    <w:right w:val="nil"/>
                  </w:tcBorders>
                  <w:shd w:val="clear" w:color="auto" w:fill="F9E8D4"/>
                </w:tcPr>
                <w:p w14:paraId="4175326B" w14:textId="77777777" w:rsidR="00BF790D" w:rsidRPr="00D208B3" w:rsidRDefault="00E62255" w:rsidP="00EA0F49">
                  <w:pPr>
                    <w:pStyle w:val="Default"/>
                    <w:numPr>
                      <w:ilvl w:val="0"/>
                      <w:numId w:val="10"/>
                    </w:numPr>
                    <w:rPr>
                      <w:color w:val="808080" w:themeColor="background1" w:themeShade="80"/>
                      <w:sz w:val="23"/>
                      <w:szCs w:val="23"/>
                      <w:lang w:val="en-US"/>
                    </w:rPr>
                  </w:pPr>
                  <w:r w:rsidRPr="00D208B3">
                    <w:rPr>
                      <w:b/>
                      <w:noProof/>
                      <w:color w:val="808080" w:themeColor="background1" w:themeShade="80"/>
                    </w:rPr>
                    <mc:AlternateContent>
                      <mc:Choice Requires="wps">
                        <w:drawing>
                          <wp:anchor distT="45720" distB="45720" distL="114300" distR="114300" simplePos="0" relativeHeight="251694080" behindDoc="0" locked="0" layoutInCell="1" allowOverlap="1" wp14:anchorId="6D94B126" wp14:editId="7C5CF2B7">
                            <wp:simplePos x="0" y="0"/>
                            <wp:positionH relativeFrom="column">
                              <wp:posOffset>98425</wp:posOffset>
                            </wp:positionH>
                            <wp:positionV relativeFrom="paragraph">
                              <wp:posOffset>165735</wp:posOffset>
                            </wp:positionV>
                            <wp:extent cx="238836" cy="286603"/>
                            <wp:effectExtent l="0" t="0" r="0" b="0"/>
                            <wp:wrapNone/>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36" cy="286603"/>
                                    </a:xfrm>
                                    <a:prstGeom prst="rect">
                                      <a:avLst/>
                                    </a:prstGeom>
                                    <a:noFill/>
                                    <a:ln w="9525">
                                      <a:noFill/>
                                      <a:miter lim="800000"/>
                                      <a:headEnd/>
                                      <a:tailEnd/>
                                    </a:ln>
                                  </wps:spPr>
                                  <wps:txbx>
                                    <w:txbxContent>
                                      <w:p w14:paraId="6811C071" w14:textId="77777777" w:rsidR="00BF790D" w:rsidRPr="002F47E8" w:rsidRDefault="00BF790D" w:rsidP="00EA0F49">
                                        <w:pPr>
                                          <w:spacing w:before="0" w:after="0"/>
                                          <w:jc w:val="center"/>
                                          <w:rPr>
                                            <w:rFonts w:asciiTheme="minorHAnsi" w:eastAsia="Times New Roman" w:hAnsiTheme="minorHAnsi" w:cstheme="minorHAnsi"/>
                                            <w:b/>
                                            <w:bCs/>
                                            <w:lang w:val="en-GB"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D94B126" id="_x0000_s1033" type="#_x0000_t202" style="position:absolute;left:0;text-align:left;margin-left:7.75pt;margin-top:13.05pt;width:18.8pt;height:22.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" filled="f" stroked="f">
                            <v:textbox>
                              <w:txbxContent>
                                <w:p w14:paraId="6811C071" w14:textId="77777777" w:rsidR="00BF790D" w:rsidRPr="002F47E8" w:rsidRDefault="00BF790D" w:rsidP="00EA0F49">
                                  <w:pPr>
                                    <w:spacing w:before="0" w:after="0"/>
                                    <w:jc w:val="center"/>
                                    <w:rPr>
                                      <w:rFonts w:asciiTheme="minorHAnsi" w:eastAsia="Times New Roman" w:hAnsiTheme="minorHAnsi" w:cstheme="minorHAnsi"/>
                                      <w:b/>
                                      <w:bCs/>
                                      <w:lang w:val="en-GB" w:eastAsia="fr-BE"/>
                                    </w:rPr>
                                  </w:pPr>
                                </w:p>
                              </w:txbxContent>
                            </v:textbox>
                          </v:shape>
                        </w:pict>
                      </mc:Fallback>
                    </mc:AlternateContent>
                  </w:r>
                  <w:r w:rsidRPr="00D208B3">
                    <w:rPr>
                      <w:noProof/>
                      <w:color w:val="808080" w:themeColor="background1" w:themeShade="80"/>
                    </w:rPr>
                    <w:drawing>
                      <wp:anchor distT="0" distB="0" distL="114300" distR="114300" simplePos="0" relativeHeight="251681792" behindDoc="0" locked="0" layoutInCell="1" allowOverlap="1" wp14:anchorId="14D856B0" wp14:editId="4A824952">
                        <wp:simplePos x="0" y="0"/>
                        <wp:positionH relativeFrom="column">
                          <wp:posOffset>74427</wp:posOffset>
                        </wp:positionH>
                        <wp:positionV relativeFrom="paragraph">
                          <wp:posOffset>142296</wp:posOffset>
                        </wp:positionV>
                        <wp:extent cx="286385" cy="315595"/>
                        <wp:effectExtent l="0" t="0" r="0" b="825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3"/>
                      <w:szCs w:val="23"/>
                      <w:lang w:val="en-US"/>
                    </w:rPr>
                    <w:t xml:space="preserve">It promotes E/S characteristics, but </w:t>
                  </w:r>
                  <w:r w:rsidRPr="00D208B3">
                    <w:rPr>
                      <w:b/>
                      <w:bCs/>
                      <w:color w:val="808080" w:themeColor="background1" w:themeShade="80"/>
                      <w:sz w:val="23"/>
                      <w:szCs w:val="23"/>
                      <w:lang w:val="en-US"/>
                    </w:rPr>
                    <w:t xml:space="preserve">will not make any sustainable investments </w:t>
                  </w:r>
                </w:p>
              </w:tc>
            </w:tr>
          </w:tbl>
          <w:p w14:paraId="79035E0F" w14:textId="77777777" w:rsidR="00BF790D" w:rsidRPr="00536F4C" w:rsidRDefault="00BF790D" w:rsidP="007D1F61">
            <w:pPr>
              <w:rPr>
                <w:lang w:val="en-GB"/>
              </w:rPr>
            </w:pPr>
          </w:p>
        </w:tc>
      </w:tr>
      <w:tr w:rsidR="007D2088" w:rsidRPr="003D5E48" w14:paraId="29046970" w14:textId="77777777" w:rsidTr="00BF790D">
        <w:trPr>
          <w:gridAfter w:val="1"/>
          <w:wAfter w:w="284" w:type="dxa"/>
          <w:trHeight w:val="1134"/>
        </w:trPr>
        <w:tc>
          <w:tcPr>
            <w:tcW w:w="1985" w:type="dxa"/>
          </w:tcPr>
          <w:p w14:paraId="54BE4D4B" w14:textId="77777777" w:rsidR="00D208B3" w:rsidRPr="00536F4C" w:rsidRDefault="00E62255" w:rsidP="007D1F61">
            <w:pPr>
              <w:rPr>
                <w:rFonts w:ascii="Calibri" w:eastAsia="Calibri" w:hAnsi="Calibri" w:cs="Calibri"/>
                <w:b/>
                <w:bCs/>
                <w:noProof/>
                <w:lang w:val="en-GB" w:eastAsia="en-GB"/>
              </w:rPr>
            </w:pPr>
            <w:r>
              <w:rPr>
                <w:rFonts w:ascii="Calibri" w:eastAsia="Calibri" w:hAnsi="Calibri" w:cs="Calibri"/>
                <w:b/>
                <w:bCs/>
                <w:noProof/>
                <w:lang w:val="fr-FR" w:eastAsia="zh-CN"/>
              </w:rPr>
              <mc:AlternateContent>
                <mc:Choice Requires="wpg">
                  <w:drawing>
                    <wp:anchor distT="0" distB="0" distL="114300" distR="114300" simplePos="0" relativeHeight="251666432" behindDoc="0" locked="0" layoutInCell="1" allowOverlap="1" wp14:anchorId="0343AF27" wp14:editId="56A30EE8">
                      <wp:simplePos x="0" y="0"/>
                      <wp:positionH relativeFrom="column">
                        <wp:posOffset>-93345</wp:posOffset>
                      </wp:positionH>
                      <wp:positionV relativeFrom="paragraph">
                        <wp:posOffset>21920</wp:posOffset>
                      </wp:positionV>
                      <wp:extent cx="1844040" cy="753745"/>
                      <wp:effectExtent l="0" t="0" r="3810" b="8255"/>
                      <wp:wrapNone/>
                      <wp:docPr id="23" name="Group 23"/>
                      <wp:cNvGraphicFramePr/>
                      <a:graphic xmlns:a="http://schemas.openxmlformats.org/drawingml/2006/main">
                        <a:graphicData uri="http://schemas.microsoft.com/office/word/2010/wordprocessingGroup">
                          <wpg:wgp>
                            <wpg:cNvGrpSpPr/>
                            <wpg:grpSpPr>
                              <a:xfrm>
                                <a:off x="0" y="0"/>
                                <a:ext cx="1844040" cy="753745"/>
                                <a:chOff x="0" y="0"/>
                                <a:chExt cx="1844656" cy="753950"/>
                              </a:xfrm>
                            </wpg:grpSpPr>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rcRect l="1479" r="4443"/>
                                <a:stretch>
                                  <a:fillRect/>
                                </a:stretch>
                              </pic:blipFill>
                              <pic:spPr bwMode="auto">
                                <a:xfrm>
                                  <a:off x="15856" y="5285"/>
                                  <a:ext cx="1828800" cy="748665"/>
                                </a:xfrm>
                                <a:prstGeom prst="rect">
                                  <a:avLst/>
                                </a:prstGeom>
                                <a:ln>
                                  <a:noFill/>
                                </a:ln>
                                <a:extLst>
                                  <a:ext uri="{53640926-AAD7-44D8-BBD7-CCE9431645EC}">
                                    <a14:shadowObscured xmlns:a14="http://schemas.microsoft.com/office/drawing/2010/main"/>
                                  </a:ext>
                                </a:extLst>
                              </pic:spPr>
                            </pic:pic>
                            <wps:wsp>
                              <wps:cNvPr id="20" name="Rectangle 20"/>
                              <wps:cNvSpPr/>
                              <wps:spPr>
                                <a:xfrm>
                                  <a:off x="0" y="0"/>
                                  <a:ext cx="1350093"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3" o:spid="_x0000_s1033" style="width:145.2pt;height:59.35pt;margin-top:1.75pt;margin-left:-7.35pt;position:absolute;z-index:251667456" coordsize="18446,7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width:18288;height:7487;left:158;mso-wrap-style:square;position:absolute;top:52;visibility:visible">
                        <v:imagedata r:id="rId15" o:title="" cropleft="969f" cropright="2912f"/>
                        <v:path arrowok="t"/>
                      </v:shape>
                      <v:rect id="Rectangle 20" o:spid="_x0000_s1035" style="width:13500;height:457;mso-wrap-style:square;position:absolute;visibility:visible;v-text-anchor:middle" fillcolor="white" strokecolor="white" strokeweight="1pt"/>
                    </v:group>
                  </w:pict>
                </mc:Fallback>
              </mc:AlternateContent>
            </w:r>
          </w:p>
        </w:tc>
        <w:tc>
          <w:tcPr>
            <w:tcW w:w="8935" w:type="dxa"/>
            <w:gridSpan w:val="3"/>
          </w:tcPr>
          <w:p w14:paraId="23A81F26" w14:textId="77777777" w:rsidR="00D208B3" w:rsidRDefault="00D208B3" w:rsidP="00253333">
            <w:pPr>
              <w:ind w:left="604"/>
              <w:rPr>
                <w:rFonts w:ascii="Calibri" w:eastAsia="Calibri" w:hAnsi="Calibri" w:cs="Calibri"/>
                <w:b/>
                <w:bCs/>
                <w:spacing w:val="-6"/>
                <w:position w:val="1"/>
                <w:sz w:val="24"/>
                <w:lang w:val="en-GB"/>
              </w:rPr>
            </w:pPr>
          </w:p>
          <w:p w14:paraId="03BFB3AC" w14:textId="77777777" w:rsidR="00D208B3" w:rsidRDefault="00E62255" w:rsidP="00D208B3">
            <w:pPr>
              <w:ind w:left="1174"/>
              <w:rPr>
                <w:rFonts w:ascii="Calibri" w:eastAsia="Calibri" w:hAnsi="Calibri" w:cs="Calibri"/>
                <w:b/>
                <w:bCs/>
                <w:spacing w:val="-6"/>
                <w:position w:val="1"/>
                <w:sz w:val="24"/>
                <w:lang w:val="en-GB"/>
              </w:rPr>
            </w:pPr>
            <w:r w:rsidRPr="00536F4C">
              <w:rPr>
                <w:rFonts w:ascii="Calibri" w:eastAsia="Calibri" w:hAnsi="Calibri" w:cs="Calibri"/>
                <w:b/>
                <w:bCs/>
                <w:spacing w:val="-6"/>
                <w:position w:val="1"/>
                <w:sz w:val="24"/>
                <w:lang w:val="en-GB"/>
              </w:rPr>
              <w:t xml:space="preserve">What environmental and/or social characteristics are promoted by this financial product? </w:t>
            </w:r>
            <w:r>
              <w:rPr>
                <w:rFonts w:ascii="Calibri" w:eastAsia="Calibri" w:hAnsi="Calibri" w:cs="Calibri"/>
                <w:b/>
                <w:bCs/>
                <w:spacing w:val="-6"/>
                <w:position w:val="1"/>
                <w:sz w:val="24"/>
                <w:lang w:val="en-GB"/>
              </w:rPr>
              <w:t xml:space="preserve"> </w:t>
            </w:r>
          </w:p>
          <w:p w14:paraId="6C5C902B" w14:textId="77777777" w:rsidR="00D208B3" w:rsidRDefault="00D208B3" w:rsidP="00253333">
            <w:pPr>
              <w:ind w:left="604"/>
              <w:rPr>
                <w:rFonts w:ascii="Calibri" w:eastAsia="Calibri" w:hAnsi="Calibri" w:cs="Calibri"/>
                <w:b/>
                <w:bCs/>
                <w:spacing w:val="-6"/>
                <w:position w:val="1"/>
                <w:sz w:val="24"/>
                <w:lang w:val="en-GB"/>
              </w:rPr>
            </w:pPr>
          </w:p>
          <w:p w14:paraId="3613B4C9" w14:textId="1559161B" w:rsidR="00D208B3" w:rsidRPr="00E62255" w:rsidRDefault="00E62255" w:rsidP="00253333">
            <w:pPr>
              <w:ind w:left="604"/>
              <w:rPr>
                <w:rFonts w:ascii="Calibri" w:hAnsi="Calibri" w:cs="Calibri"/>
                <w:sz w:val="22"/>
                <w:szCs w:val="22"/>
                <w:lang w:val="en-US"/>
              </w:rPr>
            </w:pPr>
            <w:r w:rsidRPr="00E62255">
              <w:rPr>
                <w:rFonts w:ascii="Calibri" w:hAnsi="Calibri" w:cs="Calibri"/>
                <w:sz w:val="22"/>
                <w:szCs w:val="22"/>
                <w:lang w:val="en-US"/>
              </w:rPr>
              <w:t xml:space="preserve">The Sub-Fund promotes environmental and/or social characteristics through among others, replicating an Index integrating an environmental, social and governance (“ESG”) rating. </w:t>
            </w:r>
            <w:r w:rsidRPr="00E62255">
              <w:rPr>
                <w:rFonts w:ascii="Calibri" w:hAnsi="Calibri" w:cs="Calibri"/>
                <w:sz w:val="22"/>
                <w:szCs w:val="22"/>
                <w:lang w:val="en-US"/>
              </w:rPr>
              <w:cr/>
            </w:r>
            <w:r w:rsidRPr="00E62255">
              <w:rPr>
                <w:rFonts w:ascii="Calibri" w:hAnsi="Calibri" w:cs="Calibri"/>
                <w:sz w:val="22"/>
                <w:szCs w:val="22"/>
                <w:lang w:val="en-US"/>
              </w:rPr>
              <w:cr/>
              <w:t xml:space="preserve">The Index methodology is constructed using a “Best-in-class approach”: best ranked companies are selected to construct the Index. </w:t>
            </w:r>
            <w:r w:rsidRPr="00E62255">
              <w:rPr>
                <w:rFonts w:ascii="Calibri" w:hAnsi="Calibri" w:cs="Calibri"/>
                <w:sz w:val="22"/>
                <w:szCs w:val="22"/>
                <w:lang w:val="en-US"/>
              </w:rPr>
              <w:cr/>
            </w:r>
            <w:r w:rsidRPr="00E62255">
              <w:rPr>
                <w:rFonts w:ascii="Calibri" w:hAnsi="Calibri" w:cs="Calibri"/>
                <w:sz w:val="22"/>
                <w:szCs w:val="22"/>
                <w:lang w:val="en-US"/>
              </w:rPr>
              <w:cr/>
              <w:t>“Best-in-class”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r>
            <w:r w:rsidRPr="00E62255">
              <w:rPr>
                <w:rFonts w:ascii="Calibri" w:hAnsi="Calibri" w:cs="Calibri"/>
                <w:sz w:val="22"/>
                <w:szCs w:val="22"/>
                <w:lang w:val="en-US"/>
              </w:rPr>
              <w:cr/>
            </w:r>
          </w:p>
          <w:p w14:paraId="2D0B63E7" w14:textId="77777777" w:rsidR="00D208B3" w:rsidRPr="00536F4C" w:rsidRDefault="00D208B3" w:rsidP="007D1F61">
            <w:pPr>
              <w:rPr>
                <w:lang w:val="en-GB"/>
              </w:rPr>
            </w:pPr>
          </w:p>
        </w:tc>
      </w:tr>
      <w:tr w:rsidR="007D2088" w:rsidRPr="003D5E48" w14:paraId="78270DE1" w14:textId="77777777" w:rsidTr="00CB1CE2">
        <w:trPr>
          <w:trHeight w:val="709"/>
        </w:trPr>
        <w:tc>
          <w:tcPr>
            <w:tcW w:w="1985" w:type="dxa"/>
          </w:tcPr>
          <w:p w14:paraId="294DC355" w14:textId="77777777" w:rsidR="00824AE5" w:rsidRPr="00536F4C" w:rsidRDefault="00824AE5" w:rsidP="007D1F61">
            <w:pPr>
              <w:rPr>
                <w:rFonts w:ascii="Calibri" w:eastAsia="Calibri" w:hAnsi="Calibri" w:cs="Calibri"/>
                <w:b/>
                <w:bCs/>
                <w:noProof/>
                <w:lang w:val="en-GB" w:eastAsia="en-GB"/>
              </w:rPr>
            </w:pPr>
          </w:p>
        </w:tc>
        <w:tc>
          <w:tcPr>
            <w:tcW w:w="284" w:type="dxa"/>
          </w:tcPr>
          <w:p w14:paraId="274B5EF5" w14:textId="77777777" w:rsidR="00824AE5" w:rsidRPr="00536F4C" w:rsidRDefault="00824AE5" w:rsidP="007D1F61">
            <w:pPr>
              <w:rPr>
                <w:lang w:val="en-GB"/>
              </w:rPr>
            </w:pPr>
          </w:p>
        </w:tc>
        <w:tc>
          <w:tcPr>
            <w:tcW w:w="8935" w:type="dxa"/>
            <w:gridSpan w:val="3"/>
          </w:tcPr>
          <w:p w14:paraId="1186B6FF" w14:textId="77777777" w:rsidR="00BF790D" w:rsidRPr="00547130" w:rsidRDefault="00BF790D" w:rsidP="00CB1CE2">
            <w:pPr>
              <w:rPr>
                <w:rFonts w:ascii="Calibri" w:eastAsia="Calibri" w:hAnsi="Calibri" w:cs="Calibri"/>
                <w:spacing w:val="-6"/>
                <w:position w:val="1"/>
                <w:sz w:val="22"/>
                <w:szCs w:val="22"/>
                <w:lang w:val="en-GB"/>
              </w:rPr>
            </w:pPr>
          </w:p>
        </w:tc>
      </w:tr>
      <w:tr w:rsidR="007D2088" w:rsidRPr="003D5E48" w14:paraId="504210D8" w14:textId="77777777" w:rsidTr="00446B74">
        <w:trPr>
          <w:trHeight w:val="837"/>
        </w:trPr>
        <w:tc>
          <w:tcPr>
            <w:tcW w:w="1985" w:type="dxa"/>
            <w:shd w:val="clear" w:color="auto" w:fill="F2F2F2" w:themeFill="background1" w:themeFillShade="F2"/>
          </w:tcPr>
          <w:p w14:paraId="0D4C6841" w14:textId="77777777" w:rsidR="007B186B" w:rsidRPr="00BF790D" w:rsidRDefault="00E62255" w:rsidP="007D1F61">
            <w:pPr>
              <w:rPr>
                <w:rFonts w:ascii="Calibri" w:eastAsia="Calibri" w:hAnsi="Calibri" w:cs="Calibri"/>
                <w:b/>
                <w:bCs/>
                <w:noProof/>
                <w:lang w:val="en-US" w:eastAsia="en-GB"/>
              </w:rPr>
            </w:pPr>
            <w:r w:rsidRPr="00BF790D">
              <w:rPr>
                <w:b/>
                <w:bCs/>
                <w:lang w:val="en-US"/>
              </w:rPr>
              <w:lastRenderedPageBreak/>
              <w:t xml:space="preserve">Sustainability indicators </w:t>
            </w:r>
            <w:r w:rsidRPr="00BF790D">
              <w:rPr>
                <w:lang w:val="en-US"/>
              </w:rPr>
              <w:t>measure how the environmental or social characteristics promoted by the financial product are attained.</w:t>
            </w:r>
          </w:p>
        </w:tc>
        <w:tc>
          <w:tcPr>
            <w:tcW w:w="284" w:type="dxa"/>
          </w:tcPr>
          <w:p w14:paraId="47482E4D" w14:textId="77777777" w:rsidR="007B186B" w:rsidRPr="00536F4C" w:rsidRDefault="007B186B" w:rsidP="007D1F61">
            <w:pPr>
              <w:rPr>
                <w:lang w:val="en-GB"/>
              </w:rPr>
            </w:pPr>
          </w:p>
        </w:tc>
        <w:tc>
          <w:tcPr>
            <w:tcW w:w="8935" w:type="dxa"/>
            <w:gridSpan w:val="3"/>
            <w:shd w:val="clear" w:color="auto" w:fill="auto"/>
          </w:tcPr>
          <w:p w14:paraId="37250BA7" w14:textId="77777777" w:rsidR="00980E4B" w:rsidRPr="00980E4B" w:rsidRDefault="00E62255" w:rsidP="00963929">
            <w:pPr>
              <w:pStyle w:val="ListParagraph"/>
              <w:numPr>
                <w:ilvl w:val="1"/>
                <w:numId w:val="3"/>
              </w:numPr>
              <w:tabs>
                <w:tab w:val="clear" w:pos="360"/>
                <w:tab w:val="num" w:pos="321"/>
                <w:tab w:val="num" w:pos="1560"/>
              </w:tabs>
              <w:spacing w:after="0"/>
              <w:ind w:left="321" w:hanging="284"/>
              <w:jc w:val="both"/>
              <w:rPr>
                <w:noProof/>
                <w:sz w:val="20"/>
                <w:szCs w:val="20"/>
                <w:lang w:val="en-GB" w:eastAsia="fr-LU"/>
              </w:rPr>
            </w:pPr>
            <w:r w:rsidRPr="00980E4B">
              <w:rPr>
                <w:b/>
                <w:i/>
                <w:noProof/>
                <w:lang w:val="en-GB" w:eastAsia="fr-LU"/>
              </w:rPr>
              <w:t>What sustainability indicators are used to measure the attainment of each of the environmental or social characteristics promoted by this financial product?</w:t>
            </w:r>
          </w:p>
          <w:p w14:paraId="233CCAAE" w14:textId="77777777" w:rsidR="00980E4B" w:rsidRDefault="00980E4B" w:rsidP="00980E4B">
            <w:pPr>
              <w:pStyle w:val="ListParagraph"/>
              <w:tabs>
                <w:tab w:val="num" w:pos="1560"/>
              </w:tabs>
              <w:spacing w:after="0"/>
              <w:ind w:left="321"/>
              <w:jc w:val="both"/>
              <w:rPr>
                <w:b/>
                <w:i/>
                <w:noProof/>
                <w:lang w:val="en-GB" w:eastAsia="fr-LU"/>
              </w:rPr>
            </w:pPr>
          </w:p>
          <w:p w14:paraId="1C1A51AB" w14:textId="07D6FCFD" w:rsidR="0060771D" w:rsidRDefault="00E62255" w:rsidP="00980E4B">
            <w:pPr>
              <w:pStyle w:val="ListParagraph"/>
              <w:tabs>
                <w:tab w:val="num" w:pos="1560"/>
              </w:tabs>
              <w:spacing w:after="0"/>
              <w:ind w:left="321"/>
              <w:jc w:val="both"/>
              <w:rPr>
                <w:noProof/>
                <w:sz w:val="20"/>
                <w:szCs w:val="20"/>
                <w:lang w:val="en-GB" w:eastAsia="fr-LU"/>
              </w:rPr>
            </w:pPr>
            <w:r w:rsidRPr="00980E4B">
              <w:rPr>
                <w:noProof/>
                <w:sz w:val="20"/>
                <w:szCs w:val="20"/>
                <w:lang w:val="en-GB" w:eastAsia="fr-LU"/>
              </w:rPr>
              <w:t>The MSCI ESG Rating is used to measure the attainment of each of the environmental and or social characteristic promoted by this financial product.</w:t>
            </w:r>
            <w:r w:rsidRPr="00980E4B">
              <w:rPr>
                <w:noProof/>
                <w:sz w:val="20"/>
                <w:szCs w:val="20"/>
                <w:lang w:val="en-GB" w:eastAsia="fr-LU"/>
              </w:rPr>
              <w:cr/>
            </w:r>
            <w:r w:rsidRPr="00980E4B">
              <w:rPr>
                <w:noProof/>
                <w:sz w:val="20"/>
                <w:szCs w:val="20"/>
                <w:lang w:val="en-GB" w:eastAsia="fr-LU"/>
              </w:rPr>
              <w:cr/>
              <w:t xml:space="preserve">MSCI ESG Rating methodology uses a rules-based methodology designed to measure a company’s resilience to long-term, industry material ESG risks. It is based on extra-financial ESG key issues that focus on the intersection between a company’s core business and the industry-specific issues that may create significant risks and opportunities for the company. The ESG key issues are weighted according to impact and time horizon of the risk or opportunity. The ESG key issues include for instance, but are not limited to, water stress, carbon emissions, labor management or business ethics. </w:t>
            </w:r>
            <w:r w:rsidRPr="00980E4B">
              <w:rPr>
                <w:noProof/>
                <w:sz w:val="20"/>
                <w:szCs w:val="20"/>
                <w:lang w:val="en-GB" w:eastAsia="fr-LU"/>
              </w:rPr>
              <w:cr/>
            </w:r>
            <w:r w:rsidRPr="00980E4B">
              <w:rPr>
                <w:noProof/>
                <w:sz w:val="20"/>
                <w:szCs w:val="20"/>
                <w:lang w:val="en-GB" w:eastAsia="fr-LU"/>
              </w:rPr>
              <w:cr/>
              <w:t>More detailed on MSCI ESG Rating can be found on the following link:</w:t>
            </w:r>
            <w:r w:rsidRPr="00980E4B">
              <w:rPr>
                <w:noProof/>
                <w:sz w:val="20"/>
                <w:szCs w:val="20"/>
                <w:lang w:val="en-GB" w:eastAsia="fr-LU"/>
              </w:rPr>
              <w:cr/>
              <w:t>https://www.msci.com/documents/1296102/21901542/ESG-Ratings-Methodology-Exec-Summary.pdf</w:t>
            </w:r>
            <w:r w:rsidRPr="00980E4B">
              <w:rPr>
                <w:noProof/>
                <w:sz w:val="20"/>
                <w:szCs w:val="20"/>
                <w:lang w:val="en-GB" w:eastAsia="fr-LU"/>
              </w:rPr>
              <w:cr/>
              <w:t>More details on MSCI ESG Controversy score can be found on the following link:</w:t>
            </w:r>
            <w:r w:rsidRPr="00980E4B">
              <w:rPr>
                <w:noProof/>
                <w:sz w:val="20"/>
                <w:szCs w:val="20"/>
                <w:lang w:val="en-GB" w:eastAsia="fr-LU"/>
              </w:rPr>
              <w:cr/>
              <w:t>https://www.msci.com/documents/1296102/14524248/MSCI+ESG+Research+Controversies+Executive+Summary+Methodology+-++July+2020.pdf/b0a2bb88-2360-1728-b70e-2f0a889b6bd4</w:t>
            </w:r>
            <w:r w:rsidRPr="00980E4B">
              <w:rPr>
                <w:noProof/>
                <w:sz w:val="20"/>
                <w:szCs w:val="20"/>
                <w:lang w:val="en-GB" w:eastAsia="fr-LU"/>
              </w:rPr>
              <w:cr/>
            </w:r>
            <w:r w:rsidRPr="00980E4B">
              <w:rPr>
                <w:noProof/>
                <w:sz w:val="20"/>
                <w:szCs w:val="20"/>
                <w:lang w:val="en-GB" w:eastAsia="fr-LU"/>
              </w:rPr>
              <w:cr/>
              <w:t xml:space="preserve">More precisely, MSCI China Select ESG Rating and Trend Leaders Net Total Return Index (the "Index") features the following characteristics: </w:t>
            </w:r>
            <w:r w:rsidRPr="00980E4B">
              <w:rPr>
                <w:noProof/>
                <w:sz w:val="20"/>
                <w:szCs w:val="20"/>
                <w:lang w:val="en-GB" w:eastAsia="fr-LU"/>
              </w:rPr>
              <w:cr/>
            </w:r>
            <w:r w:rsidRPr="00980E4B">
              <w:rPr>
                <w:noProof/>
                <w:sz w:val="20"/>
                <w:szCs w:val="20"/>
                <w:lang w:val="en-GB" w:eastAsia="fr-LU"/>
              </w:rPr>
              <w:cr/>
              <w:t>a) Same investment universe of securities as the MSCI China Index (the “Parent Index”);</w:t>
            </w:r>
            <w:r w:rsidRPr="00980E4B">
              <w:rPr>
                <w:noProof/>
                <w:sz w:val="20"/>
                <w:szCs w:val="20"/>
                <w:lang w:val="en-GB" w:eastAsia="fr-LU"/>
              </w:rPr>
              <w:cr/>
            </w:r>
            <w:r w:rsidRPr="00980E4B">
              <w:rPr>
                <w:noProof/>
                <w:sz w:val="20"/>
                <w:szCs w:val="20"/>
                <w:lang w:val="en-GB" w:eastAsia="fr-LU"/>
              </w:rPr>
              <w:cr/>
              <w:t>b) ESG value-based exclusions from the following activities: alcohol, gambling, tobacco, civilian firearms, nuclear power, adult entertainment, genetically modified organisms, conventional and controversial weapons;</w:t>
            </w:r>
            <w:r w:rsidRPr="00980E4B">
              <w:rPr>
                <w:noProof/>
                <w:sz w:val="20"/>
                <w:szCs w:val="20"/>
                <w:lang w:val="en-GB" w:eastAsia="fr-LU"/>
              </w:rPr>
              <w:cr/>
            </w:r>
            <w:r w:rsidRPr="00980E4B">
              <w:rPr>
                <w:noProof/>
                <w:sz w:val="20"/>
                <w:szCs w:val="20"/>
                <w:lang w:val="en-GB" w:eastAsia="fr-LU"/>
              </w:rPr>
              <w:cr/>
              <w:t>c) Climate change-based exclusions from the following activities: fossil fuel reserves ownership, extraction and production of thermal coal/unconventional oil and gas/conventional oil and gas/uranium mining, fossil fuel/nuclear/thermal coal-based power generation, oil and gas downstream activities;</w:t>
            </w:r>
            <w:r w:rsidRPr="00980E4B">
              <w:rPr>
                <w:noProof/>
                <w:sz w:val="20"/>
                <w:szCs w:val="20"/>
                <w:lang w:val="en-GB" w:eastAsia="fr-LU"/>
              </w:rPr>
              <w:cr/>
            </w:r>
            <w:r w:rsidRPr="00980E4B">
              <w:rPr>
                <w:noProof/>
                <w:sz w:val="20"/>
                <w:szCs w:val="20"/>
                <w:lang w:val="en-GB" w:eastAsia="fr-LU"/>
              </w:rPr>
              <w:cr/>
              <w:t>d) Exclusion of companies involved in a major ESG controversy (based on the MSCI ESG Controversy score);</w:t>
            </w:r>
            <w:r w:rsidRPr="00980E4B">
              <w:rPr>
                <w:noProof/>
                <w:sz w:val="20"/>
                <w:szCs w:val="20"/>
                <w:lang w:val="en-GB" w:eastAsia="fr-LU"/>
              </w:rPr>
              <w:cr/>
            </w:r>
            <w:r w:rsidRPr="00980E4B">
              <w:rPr>
                <w:noProof/>
                <w:sz w:val="20"/>
                <w:szCs w:val="20"/>
                <w:lang w:val="en-GB" w:eastAsia="fr-LU"/>
              </w:rPr>
              <w:cr/>
              <w:t>e) Companies are ranked based on their ESG ratings and trends (yearly improvement or degradation of ESG ratings). MSCI ESG Rating methodology uses a rules-based methodology designed to measure a company’s resilience to long-term, industry material ESG risks. It is based on extra-financial ESG key issues that focus on the intersection between a company’s core business and the industry-specific issues that may create significant risks and opportunities for the company. The ESG key issues are weighted according to impact and time horizon of the risk or opportunity. The ESG key issues include for instance, but are not limited to, water stress, carbon emissions, labor management or business ethics.</w:t>
            </w:r>
            <w:r w:rsidRPr="00980E4B">
              <w:rPr>
                <w:noProof/>
                <w:sz w:val="20"/>
                <w:szCs w:val="20"/>
                <w:lang w:val="en-GB" w:eastAsia="fr-LU"/>
              </w:rPr>
              <w:cr/>
              <w:t>The Index is constructed using a “Best-in-class” approach: best ranked companies in each sector (in accordance with the Global Industry Classification Standard (GICS)) are selected to construct the Index. Filters are less restrictive for stocks already in the Index in order to reduce the turnover on a rebalancing date.</w:t>
            </w:r>
            <w:r w:rsidRPr="00980E4B">
              <w:rPr>
                <w:noProof/>
                <w:sz w:val="20"/>
                <w:szCs w:val="20"/>
                <w:lang w:val="en-GB" w:eastAsia="fr-LU"/>
              </w:rPr>
              <w:cr/>
            </w:r>
          </w:p>
          <w:p w14:paraId="6E3833D9" w14:textId="1976FCAB" w:rsidR="00253333" w:rsidRPr="00980E4B" w:rsidRDefault="00E62255" w:rsidP="00980E4B">
            <w:pPr>
              <w:pStyle w:val="ListParagraph"/>
              <w:tabs>
                <w:tab w:val="num" w:pos="1560"/>
              </w:tabs>
              <w:spacing w:after="0"/>
              <w:ind w:left="321"/>
              <w:jc w:val="both"/>
              <w:rPr>
                <w:noProof/>
                <w:sz w:val="20"/>
                <w:szCs w:val="20"/>
                <w:lang w:val="en-GB" w:eastAsia="fr-LU"/>
              </w:rPr>
            </w:pPr>
            <w:r w:rsidRPr="00980E4B">
              <w:rPr>
                <w:noProof/>
                <w:sz w:val="20"/>
                <w:szCs w:val="20"/>
                <w:lang w:val="en-GB" w:eastAsia="fr-LU"/>
              </w:rPr>
              <w:t>“Best-in-class” is an approach where leading or best-performing investments are selected within a universe, industry sector or class.</w:t>
            </w:r>
            <w:r w:rsidRPr="00980E4B">
              <w:rPr>
                <w:noProof/>
                <w:sz w:val="20"/>
                <w:szCs w:val="20"/>
                <w:lang w:val="en-GB" w:eastAsia="fr-LU"/>
              </w:rPr>
              <w:cr/>
              <w:t xml:space="preserve">Using such Best-in-class approach, the Sub-Fund follows an extra-financial approach significantly engaging that permits the reduction by at least 20% of the initial investment universe (expressed in </w:t>
            </w:r>
            <w:r w:rsidRPr="00980E4B">
              <w:rPr>
                <w:noProof/>
                <w:sz w:val="20"/>
                <w:szCs w:val="20"/>
                <w:lang w:val="en-GB" w:eastAsia="fr-LU"/>
              </w:rPr>
              <w:lastRenderedPageBreak/>
              <w:t xml:space="preserve">number of issuers). </w:t>
            </w:r>
            <w:r w:rsidRPr="00980E4B">
              <w:rPr>
                <w:noProof/>
                <w:sz w:val="20"/>
                <w:szCs w:val="20"/>
                <w:lang w:val="en-GB" w:eastAsia="fr-LU"/>
              </w:rPr>
              <w:cr/>
              <w:t>The extra financial data coverage is above 90% of the eligible securities of the Index.</w:t>
            </w:r>
            <w:r w:rsidRPr="00980E4B">
              <w:rPr>
                <w:noProof/>
                <w:sz w:val="20"/>
                <w:szCs w:val="20"/>
                <w:lang w:val="en-GB" w:eastAsia="fr-LU"/>
              </w:rPr>
              <w:cr/>
            </w:r>
            <w:r w:rsidRPr="00980E4B">
              <w:rPr>
                <w:noProof/>
                <w:sz w:val="20"/>
                <w:szCs w:val="20"/>
                <w:lang w:val="en-GB" w:eastAsia="fr-LU"/>
              </w:rPr>
              <w:cr/>
              <w:t>f) The Index is free float-adjusted market capitalization weighted and the cumulated free-float adjusted market capitalization by GICS sector is overall proportional to the one of the Parent Index;</w:t>
            </w:r>
            <w:r w:rsidRPr="00980E4B">
              <w:rPr>
                <w:noProof/>
                <w:sz w:val="20"/>
                <w:szCs w:val="20"/>
                <w:lang w:val="en-GB" w:eastAsia="fr-LU"/>
              </w:rPr>
              <w:cr/>
            </w:r>
            <w:r w:rsidRPr="00980E4B">
              <w:rPr>
                <w:noProof/>
                <w:sz w:val="20"/>
                <w:szCs w:val="20"/>
                <w:lang w:val="en-GB" w:eastAsia="fr-LU"/>
              </w:rPr>
              <w:cr/>
              <w:t>g) An iterative downweighting ensures that the carbon intensity and the weighted average of board independence of the Index are respectively lower and higher than the ones of the Parent Index.</w:t>
            </w:r>
            <w:r w:rsidRPr="00980E4B">
              <w:rPr>
                <w:noProof/>
                <w:sz w:val="20"/>
                <w:szCs w:val="20"/>
                <w:lang w:val="en-GB" w:eastAsia="fr-LU"/>
              </w:rPr>
              <w:cr/>
            </w:r>
            <w:r w:rsidRPr="00980E4B">
              <w:rPr>
                <w:noProof/>
                <w:sz w:val="20"/>
                <w:szCs w:val="20"/>
                <w:lang w:val="en-GB" w:eastAsia="fr-LU"/>
              </w:rPr>
              <w:cr/>
            </w:r>
          </w:p>
          <w:p w14:paraId="7D2A0656" w14:textId="77777777" w:rsidR="007B186B" w:rsidRPr="00536F4C" w:rsidRDefault="007B186B" w:rsidP="007D1F61">
            <w:pPr>
              <w:rPr>
                <w:rFonts w:ascii="Calibri" w:eastAsia="Calibri" w:hAnsi="Calibri" w:cs="Calibri"/>
                <w:b/>
                <w:bCs/>
                <w:spacing w:val="-6"/>
                <w:position w:val="1"/>
                <w:sz w:val="24"/>
                <w:lang w:val="en-GB"/>
              </w:rPr>
            </w:pPr>
          </w:p>
        </w:tc>
      </w:tr>
      <w:tr w:rsidR="007D2088" w:rsidRPr="003D5E48" w14:paraId="20CF0019" w14:textId="77777777" w:rsidTr="00446B74">
        <w:trPr>
          <w:trHeight w:val="841"/>
        </w:trPr>
        <w:tc>
          <w:tcPr>
            <w:tcW w:w="1985" w:type="dxa"/>
          </w:tcPr>
          <w:p w14:paraId="118D1533" w14:textId="77777777" w:rsidR="007B186B" w:rsidRPr="00536F4C" w:rsidRDefault="007B186B" w:rsidP="007D1F61">
            <w:pPr>
              <w:rPr>
                <w:rFonts w:ascii="Calibri" w:eastAsia="Calibri" w:hAnsi="Calibri" w:cs="Calibri"/>
                <w:b/>
                <w:bCs/>
                <w:noProof/>
                <w:lang w:val="en-GB" w:eastAsia="en-GB"/>
              </w:rPr>
            </w:pPr>
          </w:p>
        </w:tc>
        <w:tc>
          <w:tcPr>
            <w:tcW w:w="284" w:type="dxa"/>
          </w:tcPr>
          <w:p w14:paraId="6C72FA20" w14:textId="77777777" w:rsidR="007B186B" w:rsidRPr="00536F4C" w:rsidRDefault="007B186B" w:rsidP="007D1F61">
            <w:pPr>
              <w:rPr>
                <w:lang w:val="en-GB"/>
              </w:rPr>
            </w:pPr>
          </w:p>
        </w:tc>
        <w:tc>
          <w:tcPr>
            <w:tcW w:w="8935" w:type="dxa"/>
            <w:gridSpan w:val="3"/>
          </w:tcPr>
          <w:p w14:paraId="11F28B19" w14:textId="77777777" w:rsidR="007B186B" w:rsidRPr="00536F4C" w:rsidRDefault="00E62255" w:rsidP="00980E4B">
            <w:pPr>
              <w:pStyle w:val="ListParagraph"/>
              <w:numPr>
                <w:ilvl w:val="1"/>
                <w:numId w:val="3"/>
              </w:numPr>
              <w:tabs>
                <w:tab w:val="num" w:pos="1560"/>
              </w:tabs>
              <w:spacing w:after="0"/>
              <w:ind w:left="321" w:hanging="284"/>
              <w:jc w:val="both"/>
              <w:rPr>
                <w:lang w:val="en-GB"/>
              </w:rPr>
            </w:pPr>
            <w:r w:rsidRPr="00536F4C">
              <w:rPr>
                <w:b/>
                <w:i/>
                <w:noProof/>
                <w:lang w:val="en-GB" w:eastAsia="fr-LU"/>
              </w:rPr>
              <w:t>What are the objectives of the sustainable investments that the financial product partially intends to make and how does the sustainable investment contribute to such objectiv</w:t>
            </w:r>
            <w:r w:rsidR="004B6385">
              <w:rPr>
                <w:b/>
                <w:i/>
                <w:noProof/>
                <w:lang w:val="en-GB" w:eastAsia="fr-LU"/>
              </w:rPr>
              <w:t>e</w:t>
            </w:r>
            <w:r w:rsidRPr="00536F4C">
              <w:rPr>
                <w:b/>
                <w:i/>
                <w:noProof/>
                <w:lang w:val="en-GB" w:eastAsia="fr-LU"/>
              </w:rPr>
              <w:t>s?</w:t>
            </w:r>
          </w:p>
        </w:tc>
      </w:tr>
      <w:tr w:rsidR="007D2088" w:rsidRPr="003D5E48" w14:paraId="19E120D4" w14:textId="77777777" w:rsidTr="00446B74">
        <w:trPr>
          <w:trHeight w:val="1654"/>
        </w:trPr>
        <w:tc>
          <w:tcPr>
            <w:tcW w:w="1985" w:type="dxa"/>
          </w:tcPr>
          <w:p w14:paraId="40437388" w14:textId="77777777" w:rsidR="007B186B" w:rsidRPr="00536F4C" w:rsidRDefault="007B186B" w:rsidP="007D1F61">
            <w:pPr>
              <w:rPr>
                <w:rFonts w:ascii="Calibri" w:eastAsia="Calibri" w:hAnsi="Calibri" w:cs="Calibri"/>
                <w:b/>
                <w:bCs/>
                <w:noProof/>
                <w:lang w:val="en-GB" w:eastAsia="en-GB"/>
              </w:rPr>
            </w:pPr>
          </w:p>
        </w:tc>
        <w:tc>
          <w:tcPr>
            <w:tcW w:w="284" w:type="dxa"/>
          </w:tcPr>
          <w:p w14:paraId="76B407F0" w14:textId="77777777" w:rsidR="007B186B" w:rsidRPr="00536F4C" w:rsidRDefault="007B186B" w:rsidP="007D1F61">
            <w:pPr>
              <w:rPr>
                <w:lang w:val="en-GB"/>
              </w:rPr>
            </w:pPr>
          </w:p>
        </w:tc>
        <w:tc>
          <w:tcPr>
            <w:tcW w:w="8935" w:type="dxa"/>
            <w:gridSpan w:val="3"/>
          </w:tcPr>
          <w:p w14:paraId="73A172BA" w14:textId="77777777" w:rsidR="00980E4B" w:rsidRDefault="00980E4B" w:rsidP="00980E4B">
            <w:pPr>
              <w:pStyle w:val="ListParagraph"/>
              <w:tabs>
                <w:tab w:val="num" w:pos="1560"/>
              </w:tabs>
              <w:spacing w:after="0"/>
              <w:ind w:left="321"/>
              <w:jc w:val="both"/>
              <w:rPr>
                <w:b/>
                <w:i/>
                <w:noProof/>
                <w:lang w:val="en-GB" w:eastAsia="fr-LU"/>
              </w:rPr>
            </w:pPr>
          </w:p>
          <w:p w14:paraId="13BB432F" w14:textId="542A0E94" w:rsidR="00980E4B" w:rsidRPr="00980E4B" w:rsidRDefault="00E62255" w:rsidP="00980E4B">
            <w:pPr>
              <w:pStyle w:val="ListParagraph"/>
              <w:tabs>
                <w:tab w:val="num" w:pos="1560"/>
              </w:tabs>
              <w:spacing w:after="0"/>
              <w:ind w:left="321"/>
              <w:jc w:val="both"/>
              <w:rPr>
                <w:noProof/>
                <w:sz w:val="20"/>
                <w:szCs w:val="20"/>
                <w:lang w:val="en-GB" w:eastAsia="fr-LU"/>
              </w:rPr>
            </w:pPr>
            <w:r w:rsidRPr="00980E4B">
              <w:rPr>
                <w:noProof/>
                <w:sz w:val="20"/>
                <w:szCs w:val="20"/>
                <w:lang w:val="en-GB" w:eastAsia="fr-LU"/>
              </w:rPr>
              <w:t xml:space="preserve">The objectives of the sustainable investments are to invest in investee companies that seek to meet two criteria: </w:t>
            </w:r>
            <w:r w:rsidRPr="00980E4B">
              <w:rPr>
                <w:noProof/>
                <w:sz w:val="20"/>
                <w:szCs w:val="20"/>
                <w:lang w:val="en-GB" w:eastAsia="fr-LU"/>
              </w:rPr>
              <w:cr/>
            </w:r>
            <w:r w:rsidRPr="00980E4B">
              <w:rPr>
                <w:noProof/>
                <w:sz w:val="20"/>
                <w:szCs w:val="20"/>
                <w:lang w:val="en-GB" w:eastAsia="fr-LU"/>
              </w:rPr>
              <w:cr/>
              <w:t xml:space="preserve">1) follow best environmental and social practices; and </w:t>
            </w:r>
            <w:r w:rsidRPr="00980E4B">
              <w:rPr>
                <w:noProof/>
                <w:sz w:val="20"/>
                <w:szCs w:val="20"/>
                <w:lang w:val="en-GB" w:eastAsia="fr-LU"/>
              </w:rPr>
              <w:cr/>
            </w:r>
            <w:r w:rsidRPr="00980E4B">
              <w:rPr>
                <w:noProof/>
                <w:sz w:val="20"/>
                <w:szCs w:val="20"/>
                <w:lang w:val="en-GB" w:eastAsia="fr-LU"/>
              </w:rPr>
              <w:cr/>
              <w:t>2) avoid making products or providing services that harm the environment and society.</w:t>
            </w:r>
            <w:r w:rsidRPr="00980E4B">
              <w:rPr>
                <w:noProof/>
                <w:sz w:val="20"/>
                <w:szCs w:val="20"/>
                <w:lang w:val="en-GB" w:eastAsia="fr-LU"/>
              </w:rPr>
              <w:cr/>
            </w:r>
            <w:r w:rsidRPr="00980E4B">
              <w:rPr>
                <w:noProof/>
                <w:sz w:val="20"/>
                <w:szCs w:val="20"/>
                <w:lang w:val="en-GB" w:eastAsia="fr-LU"/>
              </w:rPr>
              <w:cr/>
              <w:t xml:space="preserve">In order for the investee company to be deemed to contribute to the above objective it must be a “best performer” within its sector of activity on at least one of its material environmental or social factors. </w:t>
            </w:r>
            <w:r w:rsidRPr="00980E4B">
              <w:rPr>
                <w:noProof/>
                <w:sz w:val="20"/>
                <w:szCs w:val="20"/>
                <w:lang w:val="en-GB" w:eastAsia="fr-LU"/>
              </w:rPr>
              <w:cr/>
            </w:r>
            <w:r w:rsidRPr="00980E4B">
              <w:rPr>
                <w:noProof/>
                <w:sz w:val="20"/>
                <w:szCs w:val="20"/>
                <w:lang w:val="en-GB" w:eastAsia="fr-LU"/>
              </w:rPr>
              <w:cr/>
              <w:t>The definition of “best performer” relies on Amundi’s proprietary ESG methodology which aims to measure the ESG performance of an investee company. In order to be considered a “best performer”, an investee company must perform with the best top three rating (A, B or C, out of a rating scale going from A to G) within its sector on at least one material environmental or social factor. Material environmental and social factors are identified at a sector level. The identification of material factors is based on Amundi ESG analysis framework which combines extra-financial data and qualitative analysis of associated sector and sustainability themes. Factors identified as material result in a contribution of more than 10% to the overall ESG score. For energy sector for example, material factors are: emissions and energy, biodiversity and pollution, health and security, local communities and human rights. For a more complete overview of sectors and factors, please refer to the Amundi ESG Regulatory Statement available at www.amundi.lu</w:t>
            </w:r>
            <w:r w:rsidRPr="00980E4B">
              <w:rPr>
                <w:noProof/>
                <w:sz w:val="20"/>
                <w:szCs w:val="20"/>
                <w:lang w:val="en-GB" w:eastAsia="fr-LU"/>
              </w:rPr>
              <w:cr/>
            </w:r>
            <w:r w:rsidRPr="00980E4B">
              <w:rPr>
                <w:noProof/>
                <w:sz w:val="20"/>
                <w:szCs w:val="20"/>
                <w:lang w:val="en-GB" w:eastAsia="fr-LU"/>
              </w:rPr>
              <w:cr/>
              <w:t>To contribute to the above objectives, the investee company should not have significant exposure to activities (e.g. tobacco, weapons, gambling, coal, aviation, meat production, fertilizer and pesticide manufacturing, single-use plastic production) not compatible with such criteria.</w:t>
            </w:r>
            <w:r w:rsidRPr="00980E4B">
              <w:rPr>
                <w:noProof/>
                <w:sz w:val="20"/>
                <w:szCs w:val="20"/>
                <w:lang w:val="en-GB" w:eastAsia="fr-LU"/>
              </w:rPr>
              <w:cr/>
            </w:r>
            <w:r w:rsidRPr="00980E4B">
              <w:rPr>
                <w:noProof/>
                <w:sz w:val="20"/>
                <w:szCs w:val="20"/>
                <w:lang w:val="en-GB" w:eastAsia="fr-LU"/>
              </w:rPr>
              <w:cr/>
              <w:t>The sustainable nature of an investment is assessed at investee company level.</w:t>
            </w:r>
            <w:r w:rsidRPr="00980E4B">
              <w:rPr>
                <w:noProof/>
                <w:sz w:val="20"/>
                <w:szCs w:val="20"/>
                <w:lang w:val="en-GB" w:eastAsia="fr-LU"/>
              </w:rPr>
              <w:cr/>
            </w:r>
            <w:r w:rsidRPr="00980E4B">
              <w:rPr>
                <w:noProof/>
                <w:sz w:val="20"/>
                <w:szCs w:val="20"/>
                <w:lang w:val="en-GB" w:eastAsia="fr-LU"/>
              </w:rPr>
              <w:cr/>
              <w:t xml:space="preserve">By applying the Amundi’s above described Sustainable Investment definition to the Index constituents of this passively managed ETF Product, Amundi has determined that this Product has the minimum proportion of sustainable investments stated in page 1 above. However, please note that Amundi Sustainable Investment definition is not implemented at the Index methodology level. </w:t>
            </w:r>
            <w:r w:rsidRPr="00980E4B">
              <w:rPr>
                <w:noProof/>
                <w:sz w:val="20"/>
                <w:szCs w:val="20"/>
                <w:lang w:val="en-GB" w:eastAsia="fr-LU"/>
              </w:rPr>
              <w:cr/>
            </w:r>
          </w:p>
          <w:p w14:paraId="120D0E0F" w14:textId="77777777" w:rsidR="00253333" w:rsidRPr="00980E4B" w:rsidRDefault="00253333" w:rsidP="007D1F61">
            <w:pPr>
              <w:rPr>
                <w:rFonts w:ascii="Calibri" w:hAnsi="Calibri" w:cs="Calibri"/>
                <w:lang w:val="en-GB"/>
              </w:rPr>
            </w:pPr>
          </w:p>
        </w:tc>
      </w:tr>
      <w:tr w:rsidR="007D2088" w:rsidRPr="003D5E48" w14:paraId="5A3051F8" w14:textId="77777777" w:rsidTr="00446B74">
        <w:trPr>
          <w:trHeight w:val="890"/>
        </w:trPr>
        <w:tc>
          <w:tcPr>
            <w:tcW w:w="1985" w:type="dxa"/>
            <w:vMerge w:val="restart"/>
            <w:shd w:val="clear" w:color="auto" w:fill="F2F2F2" w:themeFill="background1" w:themeFillShade="F2"/>
          </w:tcPr>
          <w:p w14:paraId="6CB53483" w14:textId="77777777" w:rsidR="007B186B" w:rsidRPr="00446B74" w:rsidRDefault="00E62255" w:rsidP="00446B74">
            <w:pPr>
              <w:jc w:val="left"/>
              <w:rPr>
                <w:rFonts w:ascii="Calibri" w:eastAsia="Calibri" w:hAnsi="Calibri" w:cs="Calibri"/>
                <w:b/>
                <w:bCs/>
                <w:noProof/>
                <w:lang w:val="en-US" w:eastAsia="en-GB"/>
              </w:rPr>
            </w:pPr>
            <w:r w:rsidRPr="00446B74">
              <w:rPr>
                <w:b/>
                <w:bCs/>
                <w:lang w:val="en-US"/>
              </w:rPr>
              <w:t xml:space="preserve">Principal adverse impacts </w:t>
            </w:r>
            <w:r w:rsidRPr="00446B74">
              <w:rPr>
                <w:lang w:val="en-US"/>
              </w:rPr>
              <w:t xml:space="preserve">are the most significant </w:t>
            </w:r>
            <w:r w:rsidRPr="00446B74">
              <w:rPr>
                <w:lang w:val="en-US"/>
              </w:rPr>
              <w:lastRenderedPageBreak/>
              <w:t>negative impacts of investment decisions on sustainability factors relating to environmental, social and employee matters, respect for human rights, anti</w:t>
            </w:r>
            <w:r w:rsidRPr="00446B74">
              <w:rPr>
                <w:rFonts w:ascii="Cambria Math" w:hAnsi="Cambria Math" w:cs="Cambria Math"/>
                <w:lang w:val="en-US"/>
              </w:rPr>
              <w:t>‐</w:t>
            </w:r>
            <w:r w:rsidRPr="00446B74">
              <w:rPr>
                <w:lang w:val="en-US"/>
              </w:rPr>
              <w:t>corruption and anti</w:t>
            </w:r>
            <w:r w:rsidRPr="00446B74">
              <w:rPr>
                <w:rFonts w:ascii="Cambria Math" w:hAnsi="Cambria Math" w:cs="Cambria Math"/>
                <w:lang w:val="en-US"/>
              </w:rPr>
              <w:t>‐</w:t>
            </w:r>
            <w:r w:rsidRPr="00446B74">
              <w:rPr>
                <w:lang w:val="en-US"/>
              </w:rPr>
              <w:t>bribery matters.</w:t>
            </w:r>
          </w:p>
        </w:tc>
        <w:tc>
          <w:tcPr>
            <w:tcW w:w="284" w:type="dxa"/>
            <w:vMerge w:val="restart"/>
          </w:tcPr>
          <w:p w14:paraId="7EAC7B13" w14:textId="77777777" w:rsidR="007B186B" w:rsidRPr="00536F4C" w:rsidRDefault="007B186B" w:rsidP="007D1F61">
            <w:pPr>
              <w:rPr>
                <w:lang w:val="en-GB"/>
              </w:rPr>
            </w:pPr>
          </w:p>
        </w:tc>
        <w:tc>
          <w:tcPr>
            <w:tcW w:w="8935" w:type="dxa"/>
            <w:gridSpan w:val="3"/>
          </w:tcPr>
          <w:p w14:paraId="39FA80EA" w14:textId="77777777" w:rsidR="007B186B" w:rsidRPr="00536F4C" w:rsidRDefault="00E62255" w:rsidP="007D1F61">
            <w:pPr>
              <w:pStyle w:val="ListParagraph"/>
              <w:numPr>
                <w:ilvl w:val="1"/>
                <w:numId w:val="3"/>
              </w:numPr>
              <w:tabs>
                <w:tab w:val="num" w:pos="1560"/>
              </w:tabs>
              <w:spacing w:after="0"/>
              <w:ind w:left="321" w:hanging="284"/>
              <w:jc w:val="both"/>
              <w:rPr>
                <w:b/>
                <w:i/>
                <w:color w:val="C00000"/>
                <w:sz w:val="18"/>
                <w:lang w:val="en-GB"/>
              </w:rPr>
            </w:pPr>
            <w:r w:rsidRPr="00536F4C">
              <w:rPr>
                <w:b/>
                <w:i/>
                <w:noProof/>
                <w:lang w:val="en-GB" w:eastAsia="fr-LU"/>
              </w:rPr>
              <w:t>How do the sustainable investments that the financial product partially intends to make, not cause significant harm to any environmental or social sustainable investment objective?</w:t>
            </w:r>
            <w:r w:rsidRPr="00536F4C">
              <w:rPr>
                <w:lang w:val="en-GB"/>
              </w:rPr>
              <w:t xml:space="preserve"> </w:t>
            </w:r>
          </w:p>
        </w:tc>
      </w:tr>
      <w:tr w:rsidR="007D2088" w:rsidRPr="003D5E48" w14:paraId="21319429" w14:textId="77777777" w:rsidTr="00446B74">
        <w:trPr>
          <w:trHeight w:val="1065"/>
        </w:trPr>
        <w:tc>
          <w:tcPr>
            <w:tcW w:w="1985" w:type="dxa"/>
            <w:vMerge/>
            <w:shd w:val="clear" w:color="auto" w:fill="F2F2F2" w:themeFill="background1" w:themeFillShade="F2"/>
          </w:tcPr>
          <w:p w14:paraId="0AC58372" w14:textId="77777777" w:rsidR="007B186B" w:rsidRPr="00536F4C" w:rsidRDefault="007B186B" w:rsidP="007D1F61">
            <w:pPr>
              <w:rPr>
                <w:rFonts w:ascii="Calibri" w:eastAsia="Calibri" w:hAnsi="Calibri" w:cs="Calibri"/>
                <w:b/>
                <w:bCs/>
                <w:noProof/>
                <w:lang w:val="en-GB" w:eastAsia="en-GB"/>
              </w:rPr>
            </w:pPr>
          </w:p>
        </w:tc>
        <w:tc>
          <w:tcPr>
            <w:tcW w:w="284" w:type="dxa"/>
            <w:vMerge/>
          </w:tcPr>
          <w:p w14:paraId="5650528D" w14:textId="77777777" w:rsidR="007B186B" w:rsidRPr="00536F4C" w:rsidRDefault="007B186B" w:rsidP="007D1F61">
            <w:pPr>
              <w:rPr>
                <w:lang w:val="en-GB"/>
              </w:rPr>
            </w:pPr>
          </w:p>
        </w:tc>
        <w:tc>
          <w:tcPr>
            <w:tcW w:w="8935" w:type="dxa"/>
            <w:gridSpan w:val="3"/>
          </w:tcPr>
          <w:p w14:paraId="627BD685" w14:textId="77777777" w:rsidR="00775CB7" w:rsidRDefault="00775CB7" w:rsidP="00775CB7">
            <w:pPr>
              <w:pStyle w:val="ListParagraph"/>
              <w:tabs>
                <w:tab w:val="num" w:pos="1560"/>
              </w:tabs>
              <w:spacing w:after="0"/>
              <w:ind w:left="321"/>
              <w:jc w:val="both"/>
              <w:rPr>
                <w:b/>
                <w:i/>
                <w:noProof/>
                <w:lang w:val="en-GB" w:eastAsia="fr-LU"/>
              </w:rPr>
            </w:pPr>
          </w:p>
          <w:p w14:paraId="43E18A5A" w14:textId="23AAB101" w:rsidR="00775CB7" w:rsidRPr="00980E4B" w:rsidRDefault="00E62255" w:rsidP="00775CB7">
            <w:pPr>
              <w:pStyle w:val="ListParagraph"/>
              <w:tabs>
                <w:tab w:val="num" w:pos="1560"/>
              </w:tabs>
              <w:spacing w:after="0"/>
              <w:ind w:left="321"/>
              <w:jc w:val="both"/>
              <w:rPr>
                <w:noProof/>
                <w:sz w:val="20"/>
                <w:szCs w:val="20"/>
                <w:lang w:val="en-GB" w:eastAsia="fr-LU"/>
              </w:rPr>
            </w:pPr>
            <w:r>
              <w:rPr>
                <w:noProof/>
                <w:sz w:val="20"/>
                <w:szCs w:val="20"/>
                <w:lang w:val="en-GB" w:eastAsia="fr-LU"/>
              </w:rPr>
              <w:t>To ensure sustainable investments do no significant harm (‘DNSH’), Amundi utilises two filters:</w:t>
            </w:r>
            <w:r>
              <w:rPr>
                <w:noProof/>
                <w:sz w:val="20"/>
                <w:szCs w:val="20"/>
                <w:lang w:val="en-GB" w:eastAsia="fr-LU"/>
              </w:rPr>
              <w:cr/>
            </w:r>
            <w:r>
              <w:rPr>
                <w:noProof/>
                <w:sz w:val="20"/>
                <w:szCs w:val="20"/>
                <w:lang w:val="en-GB" w:eastAsia="fr-LU"/>
              </w:rPr>
              <w:cr/>
              <w:t>The first DNSH test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r>
              <w:rPr>
                <w:noProof/>
                <w:sz w:val="20"/>
                <w:szCs w:val="20"/>
                <w:lang w:val="en-GB" w:eastAsia="fr-LU"/>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Pr>
                <w:noProof/>
                <w:sz w:val="20"/>
                <w:szCs w:val="20"/>
                <w:lang w:val="en-GB" w:eastAsia="fr-LU"/>
              </w:rPr>
              <w:cr/>
            </w:r>
            <w:r>
              <w:rPr>
                <w:noProof/>
                <w:sz w:val="20"/>
                <w:szCs w:val="20"/>
                <w:lang w:val="en-GB" w:eastAsia="fr-LU"/>
              </w:rPr>
              <w:cr/>
              <w:t xml:space="preserve">Beyond the specific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r>
              <w:rPr>
                <w:noProof/>
                <w:sz w:val="20"/>
                <w:szCs w:val="20"/>
                <w:lang w:val="en-GB" w:eastAsia="fr-LU"/>
              </w:rPr>
              <w:cr/>
            </w:r>
          </w:p>
          <w:p w14:paraId="3E8576F6" w14:textId="77777777" w:rsidR="00253333" w:rsidRPr="00547130" w:rsidRDefault="00253333" w:rsidP="007D1F61">
            <w:pPr>
              <w:tabs>
                <w:tab w:val="num" w:pos="1560"/>
              </w:tabs>
              <w:rPr>
                <w:rFonts w:ascii="Calibri" w:hAnsi="Calibri" w:cs="Calibri"/>
                <w:bCs/>
                <w:iCs/>
                <w:noProof/>
                <w:sz w:val="22"/>
                <w:szCs w:val="22"/>
                <w:lang w:val="en-GB" w:eastAsia="fr-LU"/>
              </w:rPr>
            </w:pPr>
          </w:p>
        </w:tc>
      </w:tr>
      <w:tr w:rsidR="007D2088" w:rsidRPr="003D5E48" w14:paraId="5E6A8D17" w14:textId="77777777" w:rsidTr="00446B74">
        <w:trPr>
          <w:trHeight w:val="362"/>
        </w:trPr>
        <w:tc>
          <w:tcPr>
            <w:tcW w:w="1985" w:type="dxa"/>
            <w:vMerge/>
            <w:shd w:val="clear" w:color="auto" w:fill="F2F2F2" w:themeFill="background1" w:themeFillShade="F2"/>
          </w:tcPr>
          <w:p w14:paraId="060DA5BD" w14:textId="77777777" w:rsidR="007B186B" w:rsidRPr="00536F4C" w:rsidRDefault="007B186B" w:rsidP="007D1F61">
            <w:pPr>
              <w:rPr>
                <w:rFonts w:ascii="Calibri" w:eastAsia="Calibri" w:hAnsi="Calibri" w:cs="Calibri"/>
                <w:b/>
                <w:bCs/>
                <w:noProof/>
                <w:lang w:val="en-GB" w:eastAsia="en-GB"/>
              </w:rPr>
            </w:pPr>
          </w:p>
        </w:tc>
        <w:tc>
          <w:tcPr>
            <w:tcW w:w="284" w:type="dxa"/>
            <w:vMerge/>
          </w:tcPr>
          <w:p w14:paraId="549C0A04" w14:textId="77777777" w:rsidR="007B186B" w:rsidRPr="00536F4C" w:rsidRDefault="007B186B" w:rsidP="007D1F61">
            <w:pPr>
              <w:rPr>
                <w:lang w:val="en-GB"/>
              </w:rPr>
            </w:pPr>
          </w:p>
        </w:tc>
        <w:tc>
          <w:tcPr>
            <w:tcW w:w="8935" w:type="dxa"/>
            <w:gridSpan w:val="3"/>
          </w:tcPr>
          <w:p w14:paraId="01392ACD" w14:textId="77777777" w:rsidR="007B186B" w:rsidRDefault="00E62255" w:rsidP="007D1F61">
            <w:pPr>
              <w:pStyle w:val="ListParagraph"/>
              <w:numPr>
                <w:ilvl w:val="3"/>
                <w:numId w:val="3"/>
              </w:numPr>
              <w:spacing w:after="0"/>
              <w:ind w:left="604" w:hanging="141"/>
              <w:jc w:val="both"/>
              <w:rPr>
                <w:i/>
                <w:lang w:val="en-GB"/>
              </w:rPr>
            </w:pPr>
            <w:r>
              <w:rPr>
                <w:i/>
                <w:lang w:val="en-GB"/>
              </w:rPr>
              <w:t xml:space="preserve"> </w:t>
            </w:r>
            <w:r w:rsidRPr="00536F4C">
              <w:rPr>
                <w:i/>
                <w:lang w:val="en-GB"/>
              </w:rPr>
              <w:t>How have the indicators for adverse impacts on sustainability factors been taken into account?</w:t>
            </w:r>
          </w:p>
          <w:p w14:paraId="092BAACE" w14:textId="77777777" w:rsidR="00253333" w:rsidRDefault="00253333" w:rsidP="00253333">
            <w:pPr>
              <w:pStyle w:val="ListParagraph"/>
              <w:spacing w:after="0"/>
              <w:ind w:left="604"/>
              <w:jc w:val="both"/>
              <w:rPr>
                <w:i/>
                <w:lang w:val="en-GB"/>
              </w:rPr>
            </w:pPr>
          </w:p>
          <w:p w14:paraId="6B445A61" w14:textId="4B72E420" w:rsidR="00253333" w:rsidRDefault="00E62255" w:rsidP="00253333">
            <w:pPr>
              <w:pStyle w:val="ListParagraph"/>
              <w:spacing w:after="0"/>
              <w:ind w:left="604"/>
              <w:jc w:val="both"/>
              <w:rPr>
                <w:sz w:val="20"/>
                <w:szCs w:val="20"/>
                <w:lang w:val="en-GB"/>
              </w:rPr>
            </w:pPr>
            <w:r w:rsidRPr="00775CB7">
              <w:rPr>
                <w:sz w:val="20"/>
                <w:szCs w:val="20"/>
                <w:lang w:val="en-GB"/>
              </w:rPr>
              <w:t>The indicators for adverse impacts have been taken into account as detailed in the first do not significant harm (DNSH) filter above:</w:t>
            </w:r>
            <w:r w:rsidRPr="00775CB7">
              <w:rPr>
                <w:sz w:val="20"/>
                <w:szCs w:val="20"/>
                <w:lang w:val="en-GB"/>
              </w:rPr>
              <w:cr/>
            </w:r>
            <w:r w:rsidRPr="00775CB7">
              <w:rPr>
                <w:sz w:val="20"/>
                <w:szCs w:val="20"/>
                <w:lang w:val="en-GB"/>
              </w:rPr>
              <w:cr/>
              <w:t>The first DNSH filter relies on monitoring of mandatory Principal Adverse Impacts indicators in Annex 1, Table 1 of the RTS where robust data is available via the combination of following indicators and specific thresholds or rules:</w:t>
            </w:r>
            <w:r w:rsidRPr="00775CB7">
              <w:rPr>
                <w:sz w:val="20"/>
                <w:szCs w:val="20"/>
                <w:lang w:val="en-GB"/>
              </w:rPr>
              <w:cr/>
            </w:r>
            <w:r w:rsidRPr="00775CB7">
              <w:rPr>
                <w:sz w:val="20"/>
                <w:szCs w:val="20"/>
                <w:lang w:val="en-GB"/>
              </w:rPr>
              <w:cr/>
              <w:t xml:space="preserve">• Have a CO2 intensity which does not belong to the last decile compared to other companies within its sector (only applies to high intensity sectors), and </w:t>
            </w:r>
            <w:r w:rsidRPr="00775CB7">
              <w:rPr>
                <w:sz w:val="20"/>
                <w:szCs w:val="20"/>
                <w:lang w:val="en-GB"/>
              </w:rPr>
              <w:cr/>
            </w:r>
            <w:r w:rsidRPr="00775CB7">
              <w:rPr>
                <w:sz w:val="20"/>
                <w:szCs w:val="20"/>
                <w:lang w:val="en-GB"/>
              </w:rPr>
              <w:cr/>
              <w:t xml:space="preserve">• Have a Board of Directors’ diversity which does not belong to the last decile compared to other companies within its sector, and </w:t>
            </w:r>
            <w:r w:rsidRPr="00775CB7">
              <w:rPr>
                <w:sz w:val="20"/>
                <w:szCs w:val="20"/>
                <w:lang w:val="en-GB"/>
              </w:rPr>
              <w:cr/>
            </w:r>
            <w:r w:rsidRPr="00775CB7">
              <w:rPr>
                <w:sz w:val="20"/>
                <w:szCs w:val="20"/>
                <w:lang w:val="en-GB"/>
              </w:rPr>
              <w:cr/>
              <w:t xml:space="preserve">• Be cleared of any controversy in relation to work conditions and human rights. </w:t>
            </w:r>
            <w:r w:rsidRPr="00775CB7">
              <w:rPr>
                <w:sz w:val="20"/>
                <w:szCs w:val="20"/>
                <w:lang w:val="en-GB"/>
              </w:rPr>
              <w:cr/>
            </w:r>
            <w:r w:rsidRPr="00775CB7">
              <w:rPr>
                <w:sz w:val="20"/>
                <w:szCs w:val="20"/>
                <w:lang w:val="en-GB"/>
              </w:rPr>
              <w:cr/>
              <w:t>• Be cleared of any controversy in relation to biodiversity and pollution</w:t>
            </w:r>
            <w:r w:rsidRPr="00775CB7">
              <w:rPr>
                <w:sz w:val="20"/>
                <w:szCs w:val="20"/>
                <w:lang w:val="en-GB"/>
              </w:rPr>
              <w:cr/>
            </w:r>
            <w:r w:rsidRPr="00775CB7">
              <w:rPr>
                <w:sz w:val="20"/>
                <w:szCs w:val="20"/>
                <w:lang w:val="en-GB"/>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sidRPr="00775CB7">
              <w:rPr>
                <w:sz w:val="20"/>
                <w:szCs w:val="20"/>
                <w:lang w:val="en-GB"/>
              </w:rPr>
              <w:cr/>
            </w:r>
          </w:p>
          <w:p w14:paraId="384C33C3" w14:textId="77777777" w:rsidR="00D04CC4" w:rsidRPr="00775CB7" w:rsidRDefault="00D04CC4" w:rsidP="00253333">
            <w:pPr>
              <w:pStyle w:val="ListParagraph"/>
              <w:spacing w:after="0"/>
              <w:ind w:left="604"/>
              <w:jc w:val="both"/>
              <w:rPr>
                <w:sz w:val="20"/>
                <w:szCs w:val="20"/>
                <w:lang w:val="en-GB"/>
              </w:rPr>
            </w:pPr>
          </w:p>
        </w:tc>
      </w:tr>
      <w:tr w:rsidR="007D2088" w:rsidRPr="003D5E48" w14:paraId="1C6371C4" w14:textId="77777777" w:rsidTr="00446B74">
        <w:trPr>
          <w:trHeight w:val="247"/>
        </w:trPr>
        <w:tc>
          <w:tcPr>
            <w:tcW w:w="1985" w:type="dxa"/>
            <w:vMerge/>
            <w:shd w:val="clear" w:color="auto" w:fill="F2F2F2" w:themeFill="background1" w:themeFillShade="F2"/>
          </w:tcPr>
          <w:p w14:paraId="38B38F9C" w14:textId="77777777" w:rsidR="007B186B" w:rsidRPr="00536F4C" w:rsidRDefault="007B186B" w:rsidP="007D1F61">
            <w:pPr>
              <w:rPr>
                <w:rFonts w:ascii="Calibri" w:eastAsia="Calibri" w:hAnsi="Calibri" w:cs="Calibri"/>
                <w:b/>
                <w:bCs/>
                <w:noProof/>
                <w:lang w:val="en-GB" w:eastAsia="en-GB"/>
              </w:rPr>
            </w:pPr>
          </w:p>
        </w:tc>
        <w:tc>
          <w:tcPr>
            <w:tcW w:w="284" w:type="dxa"/>
            <w:vMerge/>
          </w:tcPr>
          <w:p w14:paraId="5B992EDC" w14:textId="77777777" w:rsidR="007B186B" w:rsidRPr="00536F4C" w:rsidRDefault="007B186B" w:rsidP="007D1F61">
            <w:pPr>
              <w:rPr>
                <w:lang w:val="en-GB"/>
              </w:rPr>
            </w:pPr>
          </w:p>
        </w:tc>
        <w:tc>
          <w:tcPr>
            <w:tcW w:w="8935" w:type="dxa"/>
            <w:gridSpan w:val="3"/>
          </w:tcPr>
          <w:p w14:paraId="1EA789F0" w14:textId="77777777" w:rsidR="007B186B" w:rsidRPr="00467162" w:rsidRDefault="007B186B" w:rsidP="007D1F61">
            <w:pPr>
              <w:rPr>
                <w:rFonts w:asciiTheme="minorHAnsi" w:hAnsiTheme="minorHAnsi" w:cstheme="minorHAnsi"/>
                <w:iCs/>
                <w:sz w:val="22"/>
                <w:szCs w:val="22"/>
                <w:lang w:val="en-GB"/>
              </w:rPr>
            </w:pPr>
          </w:p>
        </w:tc>
      </w:tr>
      <w:tr w:rsidR="007D2088" w:rsidRPr="003D5E48" w14:paraId="108B2018" w14:textId="77777777" w:rsidTr="00446B74">
        <w:trPr>
          <w:trHeight w:val="696"/>
        </w:trPr>
        <w:tc>
          <w:tcPr>
            <w:tcW w:w="1985" w:type="dxa"/>
            <w:vMerge w:val="restart"/>
          </w:tcPr>
          <w:p w14:paraId="2E101ACF" w14:textId="77777777" w:rsidR="007B186B" w:rsidRPr="00536F4C" w:rsidRDefault="007B186B" w:rsidP="007D1F61">
            <w:pPr>
              <w:rPr>
                <w:rFonts w:ascii="Calibri" w:eastAsia="Calibri" w:hAnsi="Calibri" w:cs="Calibri"/>
                <w:b/>
                <w:bCs/>
                <w:noProof/>
                <w:lang w:val="en-GB" w:eastAsia="en-GB"/>
              </w:rPr>
            </w:pPr>
          </w:p>
        </w:tc>
        <w:tc>
          <w:tcPr>
            <w:tcW w:w="284" w:type="dxa"/>
            <w:vMerge w:val="restart"/>
          </w:tcPr>
          <w:p w14:paraId="3AE1504A" w14:textId="77777777" w:rsidR="007B186B" w:rsidRPr="00536F4C" w:rsidRDefault="007B186B" w:rsidP="007D1F61">
            <w:pPr>
              <w:rPr>
                <w:lang w:val="en-GB"/>
              </w:rPr>
            </w:pPr>
          </w:p>
        </w:tc>
        <w:tc>
          <w:tcPr>
            <w:tcW w:w="8935" w:type="dxa"/>
            <w:gridSpan w:val="3"/>
          </w:tcPr>
          <w:p w14:paraId="70D1FF98" w14:textId="3A9229A3" w:rsidR="00253333" w:rsidRPr="00253333" w:rsidRDefault="007B186B" w:rsidP="00253333">
            <w:pPr>
              <w:pStyle w:val="ListParagraph"/>
              <w:numPr>
                <w:ilvl w:val="3"/>
                <w:numId w:val="3"/>
              </w:numPr>
              <w:spacing w:after="0"/>
              <w:ind w:left="604" w:hanging="141"/>
              <w:jc w:val="both"/>
              <w:rPr>
                <w:b/>
                <w:i/>
                <w:color w:val="C00000"/>
                <w:sz w:val="18"/>
                <w:lang w:val="en-GB"/>
              </w:rPr>
            </w:pPr>
            <w:r w:rsidRPr="00536F4C">
              <w:rPr>
                <w:i/>
                <w:lang w:val="en-GB"/>
              </w:rPr>
              <w:t>How are the sustainable investments aligned with the OECD Guidelines for Multinational Enterprises and the UN Guiding Principles on Business and Human Rights? Details:</w:t>
            </w:r>
          </w:p>
          <w:p w14:paraId="43476CD2" w14:textId="77777777" w:rsidR="00253333" w:rsidRDefault="00253333" w:rsidP="00253333">
            <w:pPr>
              <w:pStyle w:val="ListParagraph"/>
              <w:spacing w:after="0"/>
              <w:ind w:left="604"/>
              <w:jc w:val="both"/>
              <w:rPr>
                <w:lang w:val="en-GB"/>
              </w:rPr>
            </w:pPr>
          </w:p>
          <w:p w14:paraId="26267ED8" w14:textId="4F434A16" w:rsidR="00253333" w:rsidRDefault="00E62255" w:rsidP="00253333">
            <w:pPr>
              <w:pStyle w:val="ListParagraph"/>
              <w:spacing w:after="0"/>
              <w:ind w:left="604"/>
              <w:jc w:val="both"/>
              <w:rPr>
                <w:sz w:val="20"/>
                <w:lang w:val="en-GB"/>
              </w:rPr>
            </w:pPr>
            <w:r w:rsidRPr="00775CB7">
              <w:rPr>
                <w:sz w:val="20"/>
                <w:lang w:val="en-GB"/>
              </w:rPr>
              <w:lastRenderedPageBreak/>
              <w:t>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2DDCF40B" w14:textId="77777777" w:rsidR="00D04CC4" w:rsidRPr="00253333" w:rsidRDefault="00D04CC4" w:rsidP="00253333">
            <w:pPr>
              <w:pStyle w:val="ListParagraph"/>
              <w:spacing w:after="0"/>
              <w:ind w:left="604"/>
              <w:jc w:val="both"/>
              <w:rPr>
                <w:b/>
                <w:i/>
                <w:color w:val="C00000"/>
                <w:sz w:val="18"/>
                <w:lang w:val="en-GB"/>
              </w:rPr>
            </w:pPr>
          </w:p>
        </w:tc>
      </w:tr>
      <w:tr w:rsidR="007D2088" w:rsidRPr="003D5E48" w14:paraId="47AD9A1C" w14:textId="77777777" w:rsidTr="00257681">
        <w:trPr>
          <w:trHeight w:val="257"/>
        </w:trPr>
        <w:tc>
          <w:tcPr>
            <w:tcW w:w="1985" w:type="dxa"/>
            <w:vMerge/>
          </w:tcPr>
          <w:p w14:paraId="445AE0E1" w14:textId="77777777" w:rsidR="007B186B" w:rsidRPr="00536F4C" w:rsidRDefault="007B186B" w:rsidP="007D1F61">
            <w:pPr>
              <w:rPr>
                <w:rFonts w:ascii="Calibri" w:eastAsia="Calibri" w:hAnsi="Calibri" w:cs="Calibri"/>
                <w:b/>
                <w:bCs/>
                <w:noProof/>
                <w:lang w:val="en-GB" w:eastAsia="en-GB"/>
              </w:rPr>
            </w:pPr>
          </w:p>
        </w:tc>
        <w:tc>
          <w:tcPr>
            <w:tcW w:w="284" w:type="dxa"/>
            <w:vMerge/>
          </w:tcPr>
          <w:p w14:paraId="6D71FF5D" w14:textId="77777777" w:rsidR="007B186B" w:rsidRPr="00536F4C" w:rsidRDefault="007B186B" w:rsidP="007D1F61">
            <w:pPr>
              <w:rPr>
                <w:lang w:val="en-GB"/>
              </w:rPr>
            </w:pPr>
          </w:p>
        </w:tc>
        <w:tc>
          <w:tcPr>
            <w:tcW w:w="8935" w:type="dxa"/>
            <w:gridSpan w:val="3"/>
          </w:tcPr>
          <w:p w14:paraId="495E74A4" w14:textId="77777777" w:rsidR="00253333" w:rsidRPr="00467162" w:rsidRDefault="00253333" w:rsidP="007D1F61">
            <w:pPr>
              <w:rPr>
                <w:rFonts w:asciiTheme="minorHAnsi" w:hAnsiTheme="minorHAnsi" w:cstheme="minorHAnsi"/>
                <w:sz w:val="22"/>
                <w:szCs w:val="22"/>
                <w:lang w:val="en-GB"/>
              </w:rPr>
            </w:pPr>
          </w:p>
        </w:tc>
      </w:tr>
      <w:tr w:rsidR="007D2088" w:rsidRPr="003D5E48" w14:paraId="0CEDEEF7" w14:textId="77777777" w:rsidTr="00960BBF">
        <w:trPr>
          <w:trHeight w:val="2268"/>
        </w:trPr>
        <w:tc>
          <w:tcPr>
            <w:tcW w:w="1985" w:type="dxa"/>
          </w:tcPr>
          <w:p w14:paraId="69FDF88A" w14:textId="77777777" w:rsidR="007B186B" w:rsidRPr="00536F4C" w:rsidRDefault="007B186B" w:rsidP="007D1F61">
            <w:pPr>
              <w:rPr>
                <w:rFonts w:ascii="Calibri" w:eastAsia="Calibri" w:hAnsi="Calibri" w:cs="Calibri"/>
                <w:b/>
                <w:bCs/>
                <w:noProof/>
                <w:lang w:val="en-GB" w:eastAsia="en-GB"/>
              </w:rPr>
            </w:pPr>
          </w:p>
        </w:tc>
        <w:tc>
          <w:tcPr>
            <w:tcW w:w="284" w:type="dxa"/>
          </w:tcPr>
          <w:p w14:paraId="4F34B434" w14:textId="77777777" w:rsidR="007B186B" w:rsidRPr="00536F4C" w:rsidRDefault="007B186B" w:rsidP="007D1F61">
            <w:pPr>
              <w:rPr>
                <w:lang w:val="en-GB"/>
              </w:rPr>
            </w:pPr>
          </w:p>
        </w:tc>
        <w:tc>
          <w:tcPr>
            <w:tcW w:w="8935" w:type="dxa"/>
            <w:gridSpan w:val="3"/>
            <w:shd w:val="clear" w:color="auto" w:fill="FBE9D8"/>
          </w:tcPr>
          <w:p w14:paraId="33F20236" w14:textId="77777777" w:rsidR="00960BBF" w:rsidRDefault="00E62255" w:rsidP="00960BBF">
            <w:pPr>
              <w:autoSpaceDE w:val="0"/>
              <w:autoSpaceDN w:val="0"/>
              <w:adjustRightInd w:val="0"/>
              <w:jc w:val="left"/>
              <w:rPr>
                <w:rFonts w:ascii="Calibri" w:hAnsi="Calibri" w:cs="Calibri"/>
                <w:i/>
                <w:iCs/>
                <w:color w:val="000000"/>
                <w:sz w:val="24"/>
                <w:szCs w:val="24"/>
                <w:lang w:val="en-US"/>
              </w:rPr>
            </w:pPr>
            <w:r w:rsidRPr="00960BBF">
              <w:rPr>
                <w:rFonts w:ascii="Calibri" w:hAnsi="Calibri" w:cs="Calibri"/>
                <w:i/>
                <w:iCs/>
                <w:color w:val="000000"/>
                <w:sz w:val="24"/>
                <w:szCs w:val="24"/>
                <w:lang w:val="en-US"/>
              </w:rPr>
              <w:t xml:space="preserve">The EU Taxonomy sets out a “do not significant harm” principle by which Taxonomy-aligned investments should not significantly harm EU Taxonomy objectives and is accompanied by specific EU criteria. </w:t>
            </w:r>
          </w:p>
          <w:p w14:paraId="664BAADB" w14:textId="77777777" w:rsidR="00960BBF" w:rsidRPr="00960BBF" w:rsidRDefault="00960BBF" w:rsidP="00960BBF">
            <w:pPr>
              <w:autoSpaceDE w:val="0"/>
              <w:autoSpaceDN w:val="0"/>
              <w:adjustRightInd w:val="0"/>
              <w:jc w:val="left"/>
              <w:rPr>
                <w:rFonts w:ascii="Calibri" w:hAnsi="Calibri" w:cs="Calibri"/>
                <w:color w:val="000000"/>
                <w:sz w:val="24"/>
                <w:szCs w:val="24"/>
                <w:lang w:val="en-US"/>
              </w:rPr>
            </w:pPr>
          </w:p>
          <w:p w14:paraId="7FE67A35" w14:textId="77777777" w:rsidR="00960BBF" w:rsidRDefault="00E62255" w:rsidP="00951C13">
            <w:pPr>
              <w:autoSpaceDE w:val="0"/>
              <w:autoSpaceDN w:val="0"/>
              <w:adjustRightInd w:val="0"/>
              <w:rPr>
                <w:rFonts w:ascii="Calibri" w:hAnsi="Calibri" w:cs="Calibri"/>
                <w:color w:val="000000"/>
                <w:sz w:val="24"/>
                <w:szCs w:val="24"/>
                <w:lang w:val="en-US"/>
              </w:rPr>
            </w:pPr>
            <w:r w:rsidRPr="00960BBF">
              <w:rPr>
                <w:rFonts w:ascii="Calibri" w:hAnsi="Calibri" w:cs="Calibri"/>
                <w:color w:val="000000"/>
                <w:sz w:val="24"/>
                <w:szCs w:val="24"/>
                <w:lang w:val="en-US"/>
              </w:rPr>
              <w:t xml:space="preserve">The “do no significant harm” principle applies only to those investments underlying the financial product that take into account the EU criteria for environmentally sustainable economic activities. The investments underlying the remaining portion of this financial product do not take into account the EU criteria for environmentally sustainable economic activities. </w:t>
            </w:r>
          </w:p>
          <w:p w14:paraId="47EB3D9D" w14:textId="77777777" w:rsidR="00960BBF" w:rsidRPr="00960BBF" w:rsidRDefault="00960BBF" w:rsidP="00960BBF">
            <w:pPr>
              <w:autoSpaceDE w:val="0"/>
              <w:autoSpaceDN w:val="0"/>
              <w:adjustRightInd w:val="0"/>
              <w:jc w:val="left"/>
              <w:rPr>
                <w:rFonts w:ascii="Calibri" w:hAnsi="Calibri" w:cs="Calibri"/>
                <w:color w:val="000000"/>
                <w:sz w:val="24"/>
                <w:szCs w:val="24"/>
                <w:lang w:val="en-US"/>
              </w:rPr>
            </w:pPr>
          </w:p>
          <w:p w14:paraId="26A77B57" w14:textId="77777777" w:rsidR="00AA3260" w:rsidRDefault="00E62255" w:rsidP="007D1F61">
            <w:pPr>
              <w:rPr>
                <w:rFonts w:ascii="Calibri" w:hAnsi="Calibri" w:cs="Calibri"/>
                <w:i/>
                <w:iCs/>
                <w:color w:val="000000"/>
                <w:sz w:val="24"/>
                <w:szCs w:val="24"/>
                <w:lang w:val="en-US"/>
              </w:rPr>
            </w:pPr>
            <w:r w:rsidRPr="005A64AB">
              <w:rPr>
                <w:rFonts w:ascii="Calibri" w:hAnsi="Calibri" w:cs="Calibri"/>
                <w:i/>
                <w:iCs/>
                <w:color w:val="000000"/>
                <w:sz w:val="24"/>
                <w:szCs w:val="24"/>
                <w:lang w:val="en-US"/>
              </w:rPr>
              <w:t xml:space="preserve">Any other sustainable investments must also not significantly harm any environmental or social objectives. </w:t>
            </w:r>
          </w:p>
          <w:p w14:paraId="02338124" w14:textId="77777777" w:rsidR="00960BBF" w:rsidRPr="00960BBF" w:rsidRDefault="00960BBF" w:rsidP="007D1F61">
            <w:pPr>
              <w:rPr>
                <w:lang w:val="en-US"/>
              </w:rPr>
            </w:pPr>
          </w:p>
        </w:tc>
      </w:tr>
      <w:tr w:rsidR="007D2088" w:rsidRPr="003D5E48" w14:paraId="593B9339" w14:textId="77777777" w:rsidTr="00960BBF">
        <w:trPr>
          <w:trHeight w:val="397"/>
        </w:trPr>
        <w:tc>
          <w:tcPr>
            <w:tcW w:w="1985" w:type="dxa"/>
          </w:tcPr>
          <w:p w14:paraId="1EF525A5" w14:textId="77777777" w:rsidR="00E53D05" w:rsidRPr="00536F4C" w:rsidRDefault="00E62255" w:rsidP="007D1F61">
            <w:pPr>
              <w:rPr>
                <w:rFonts w:ascii="Calibri" w:eastAsia="Calibri" w:hAnsi="Calibri" w:cs="Calibri"/>
                <w:b/>
                <w:bCs/>
                <w:noProof/>
                <w:lang w:val="en-GB" w:eastAsia="en-GB"/>
              </w:rPr>
            </w:pPr>
            <w:r w:rsidRPr="00536F4C">
              <w:rPr>
                <w:noProof/>
                <w:lang w:val="fr-FR" w:eastAsia="zh-CN"/>
              </w:rPr>
              <w:drawing>
                <wp:anchor distT="0" distB="0" distL="114300" distR="114300" simplePos="0" relativeHeight="251661312" behindDoc="0" locked="0" layoutInCell="1" allowOverlap="1" wp14:anchorId="487FCCC6" wp14:editId="69DFA763">
                  <wp:simplePos x="0" y="0"/>
                  <wp:positionH relativeFrom="column">
                    <wp:posOffset>-189230</wp:posOffset>
                  </wp:positionH>
                  <wp:positionV relativeFrom="paragraph">
                    <wp:posOffset>6985</wp:posOffset>
                  </wp:positionV>
                  <wp:extent cx="1809750" cy="7397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6">
                            <a:extLst>
                              <a:ext uri="{28A0092B-C50C-407E-A947-70E740481C1C}">
                                <a14:useLocalDpi xmlns:a14="http://schemas.microsoft.com/office/drawing/2010/main" val="0"/>
                              </a:ext>
                            </a:extLst>
                          </a:blip>
                          <a:srcRect l="1498" r="3884" b="11300"/>
                          <a:stretch>
                            <a:fillRect/>
                          </a:stretch>
                        </pic:blipFill>
                        <pic:spPr bwMode="auto">
                          <a:xfrm>
                            <a:off x="0" y="0"/>
                            <a:ext cx="1809750"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284" w:type="dxa"/>
          </w:tcPr>
          <w:p w14:paraId="3DB1DFFB" w14:textId="77777777" w:rsidR="00E53D05" w:rsidRPr="00536F4C" w:rsidRDefault="00E53D05" w:rsidP="007D1F61">
            <w:pPr>
              <w:rPr>
                <w:lang w:val="en-GB"/>
              </w:rPr>
            </w:pPr>
          </w:p>
        </w:tc>
        <w:tc>
          <w:tcPr>
            <w:tcW w:w="8935" w:type="dxa"/>
            <w:gridSpan w:val="3"/>
          </w:tcPr>
          <w:p w14:paraId="6BEA81DA" w14:textId="77777777" w:rsidR="006C7B4C" w:rsidRDefault="006C7B4C" w:rsidP="00821B57">
            <w:pPr>
              <w:ind w:left="462"/>
              <w:rPr>
                <w:rFonts w:asciiTheme="minorHAnsi" w:hAnsiTheme="minorHAnsi" w:cstheme="minorHAnsi"/>
                <w:b/>
                <w:sz w:val="24"/>
                <w:szCs w:val="24"/>
                <w:lang w:val="en-GB"/>
              </w:rPr>
            </w:pPr>
          </w:p>
          <w:p w14:paraId="1E846C4D" w14:textId="77777777" w:rsidR="00E53D05" w:rsidRPr="00A02EC8" w:rsidRDefault="00E62255" w:rsidP="00821B57">
            <w:pPr>
              <w:ind w:left="462"/>
              <w:rPr>
                <w:rFonts w:asciiTheme="minorHAnsi" w:hAnsiTheme="minorHAnsi" w:cstheme="minorHAnsi"/>
                <w:sz w:val="24"/>
                <w:szCs w:val="24"/>
                <w:lang w:val="en-GB"/>
              </w:rPr>
            </w:pPr>
            <w:r w:rsidRPr="00A02EC8">
              <w:rPr>
                <w:rFonts w:asciiTheme="minorHAnsi" w:hAnsiTheme="minorHAnsi" w:cstheme="minorHAnsi"/>
                <w:b/>
                <w:sz w:val="24"/>
                <w:szCs w:val="24"/>
                <w:lang w:val="en-GB"/>
              </w:rPr>
              <w:t>Does this financial product consider principal adverse impacts on sustainability factors?</w:t>
            </w:r>
            <w:r w:rsidRPr="00A02EC8">
              <w:rPr>
                <w:rFonts w:asciiTheme="minorHAnsi" w:hAnsiTheme="minorHAnsi" w:cstheme="minorHAnsi"/>
                <w:sz w:val="24"/>
                <w:szCs w:val="24"/>
                <w:lang w:val="en-GB"/>
              </w:rPr>
              <w:t xml:space="preserve"> </w:t>
            </w:r>
          </w:p>
        </w:tc>
      </w:tr>
      <w:tr w:rsidR="007D2088" w14:paraId="56F26C10" w14:textId="77777777" w:rsidTr="00521AB7">
        <w:trPr>
          <w:trHeight w:val="1814"/>
        </w:trPr>
        <w:tc>
          <w:tcPr>
            <w:tcW w:w="1985" w:type="dxa"/>
          </w:tcPr>
          <w:p w14:paraId="5D8BD5F6" w14:textId="77777777" w:rsidR="00E53D05" w:rsidRPr="00536F4C" w:rsidRDefault="00E53D05" w:rsidP="007D1F61">
            <w:pPr>
              <w:rPr>
                <w:rFonts w:ascii="Calibri" w:eastAsia="Calibri" w:hAnsi="Calibri" w:cs="Calibri"/>
                <w:b/>
                <w:bCs/>
                <w:noProof/>
                <w:lang w:val="en-GB" w:eastAsia="en-GB"/>
              </w:rPr>
            </w:pPr>
          </w:p>
        </w:tc>
        <w:tc>
          <w:tcPr>
            <w:tcW w:w="284" w:type="dxa"/>
          </w:tcPr>
          <w:p w14:paraId="589C198E" w14:textId="77777777" w:rsidR="00E53D05" w:rsidRPr="00536F4C" w:rsidRDefault="00E53D05" w:rsidP="007D1F61">
            <w:pPr>
              <w:rPr>
                <w:lang w:val="en-GB"/>
              </w:rPr>
            </w:pPr>
          </w:p>
        </w:tc>
        <w:tc>
          <w:tcPr>
            <w:tcW w:w="8935" w:type="dxa"/>
            <w:gridSpan w:val="3"/>
          </w:tcPr>
          <w:p w14:paraId="778D3898" w14:textId="77777777" w:rsidR="00E53D05" w:rsidRPr="005F7CDE" w:rsidRDefault="00E53D05" w:rsidP="007D1F61">
            <w:pPr>
              <w:rPr>
                <w:rFonts w:asciiTheme="minorHAnsi" w:hAnsiTheme="minorHAnsi" w:cstheme="minorHAnsi"/>
                <w:b/>
                <w:i/>
                <w:noProof/>
                <w:sz w:val="22"/>
                <w:szCs w:val="22"/>
                <w:lang w:val="en-GB" w:eastAsia="fr-LU"/>
              </w:rPr>
            </w:pPr>
          </w:p>
          <w:p w14:paraId="7FC12184" w14:textId="637E0894" w:rsidR="00E53D05" w:rsidRPr="005F7CDE" w:rsidRDefault="00E62255" w:rsidP="007D1F61">
            <w:pPr>
              <w:ind w:left="720"/>
              <w:rPr>
                <w:rFonts w:asciiTheme="minorHAnsi" w:hAnsiTheme="minorHAnsi" w:cstheme="minorHAnsi"/>
                <w:sz w:val="22"/>
                <w:szCs w:val="22"/>
                <w:lang w:val="en-GB"/>
              </w:rPr>
            </w:pPr>
            <w:r w:rsidRPr="00D208B3">
              <w:rPr>
                <w:b/>
                <w:noProof/>
                <w:color w:val="808080" w:themeColor="background1" w:themeShade="80"/>
                <w:lang w:val="fr-FR" w:eastAsia="zh-CN"/>
              </w:rPr>
              <mc:AlternateContent>
                <mc:Choice Requires="wps">
                  <w:drawing>
                    <wp:anchor distT="45720" distB="45720" distL="114300" distR="114300" simplePos="0" relativeHeight="251673600" behindDoc="0" locked="0" layoutInCell="1" allowOverlap="1" wp14:anchorId="44256A8A" wp14:editId="6A750759">
                      <wp:simplePos x="0" y="0"/>
                      <wp:positionH relativeFrom="column">
                        <wp:posOffset>431749</wp:posOffset>
                      </wp:positionH>
                      <wp:positionV relativeFrom="paragraph">
                        <wp:posOffset>20350</wp:posOffset>
                      </wp:positionV>
                      <wp:extent cx="270344" cy="302149"/>
                      <wp:effectExtent l="0" t="0" r="0" b="317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44" cy="302149"/>
                              </a:xfrm>
                              <a:prstGeom prst="rect">
                                <a:avLst/>
                              </a:prstGeom>
                              <a:noFill/>
                              <a:ln w="9525">
                                <a:noFill/>
                                <a:miter lim="800000"/>
                                <a:headEnd/>
                                <a:tailEnd/>
                              </a:ln>
                            </wps:spPr>
                            <wps:txbx>
                              <w:txbxContent>
                                <w:p w14:paraId="76F50439" w14:textId="77777777" w:rsidR="00D52949" w:rsidRPr="00B94DB9" w:rsidRDefault="00E62255" w:rsidP="00D52949">
                                  <w:pPr>
                                    <w:spacing w:before="0" w:after="0" w:line="240" w:lineRule="auto"/>
                                    <w:jc w:val="left"/>
                                    <w:outlineLvl w:val="0"/>
                                    <w:rPr>
                                      <w:rFonts w:asciiTheme="minorHAnsi" w:hAnsiTheme="minorHAnsi" w:cstheme="minorHAnsi"/>
                                      <w:b/>
                                      <w:sz w:val="21"/>
                                      <w:szCs w:val="21"/>
                                    </w:rPr>
                                  </w:pPr>
                                  <w:r w:rsidRPr="00B94DB9">
                                    <w:rPr>
                                      <w:rFonts w:asciiTheme="minorHAnsi" w:hAnsiTheme="minorHAnsi" w:cstheme="minorHAnsi"/>
                                      <w:b/>
                                      <w:sz w:val="21"/>
                                      <w:szCs w:val="21"/>
                                    </w:rPr>
                                    <w:t>X</w:t>
                                  </w:r>
                                </w:p>
                                <w:p w14:paraId="30AFEF8D" w14:textId="77777777" w:rsidR="00D52949" w:rsidRPr="00B94DB9" w:rsidRDefault="00D52949" w:rsidP="00D52949">
                                  <w:pPr>
                                    <w:spacing w:before="0" w:after="0"/>
                                    <w:jc w:val="center"/>
                                    <w:rPr>
                                      <w:rFonts w:asciiTheme="minorHAnsi" w:eastAsia="Times New Roman" w:hAnsiTheme="minorHAnsi" w:cstheme="minorHAnsi"/>
                                      <w:b/>
                                      <w:bCs/>
                                      <w:sz w:val="21"/>
                                      <w:szCs w:val="21"/>
                                      <w:lang w:val="en-GB"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4256A8A" id="_x0000_s1034" type="#_x0000_t202" style="position:absolute;left:0;text-align:left;margin-left:34pt;margin-top:1.6pt;width:21.3pt;height:23.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" filled="f" stroked="f">
                      <v:textbox>
                        <w:txbxContent>
                          <w:p w14:paraId="76F50439" w14:textId="77777777" w:rsidR="00D52949" w:rsidRPr="00B94DB9" w:rsidRDefault="00E62255" w:rsidP="00D52949">
                            <w:pPr>
                              <w:spacing w:before="0" w:after="0" w:line="240" w:lineRule="auto"/>
                              <w:jc w:val="left"/>
                              <w:outlineLvl w:val="0"/>
                              <w:rPr>
                                <w:rFonts w:asciiTheme="minorHAnsi" w:hAnsiTheme="minorHAnsi" w:cstheme="minorHAnsi"/>
                                <w:b/>
                                <w:sz w:val="21"/>
                                <w:szCs w:val="21"/>
                              </w:rPr>
                            </w:pPr>
                            <w:r w:rsidRPr="00B94DB9">
                              <w:rPr>
                                <w:rFonts w:asciiTheme="minorHAnsi" w:hAnsiTheme="minorHAnsi" w:cstheme="minorHAnsi"/>
                                <w:b/>
                                <w:sz w:val="21"/>
                                <w:szCs w:val="21"/>
                              </w:rPr>
                              <w:t>X</w:t>
                            </w:r>
                          </w:p>
                          <w:p w14:paraId="30AFEF8D" w14:textId="77777777" w:rsidR="00D52949" w:rsidRPr="00B94DB9" w:rsidRDefault="00D52949" w:rsidP="00D52949">
                            <w:pPr>
                              <w:spacing w:before="0" w:after="0"/>
                              <w:jc w:val="center"/>
                              <w:rPr>
                                <w:rFonts w:asciiTheme="minorHAnsi" w:eastAsia="Times New Roman" w:hAnsiTheme="minorHAnsi" w:cstheme="minorHAnsi"/>
                                <w:b/>
                                <w:bCs/>
                                <w:sz w:val="21"/>
                                <w:szCs w:val="21"/>
                                <w:lang w:val="en-GB" w:eastAsia="fr-BE"/>
                              </w:rPr>
                            </w:pPr>
                          </w:p>
                        </w:txbxContent>
                      </v:textbox>
                    </v:shape>
                  </w:pict>
                </mc:Fallback>
              </mc:AlternateContent>
            </w:r>
            <w:r w:rsidR="00EC1D7A" w:rsidRPr="009219A4">
              <w:rPr>
                <w:rFonts w:asciiTheme="minorHAnsi" w:hAnsiTheme="minorHAnsi" w:cstheme="minorHAnsi"/>
                <w:noProof/>
                <w:sz w:val="22"/>
                <w:szCs w:val="22"/>
                <w:lang w:val="fr-FR" w:eastAsia="zh-CN"/>
              </w:rPr>
              <mc:AlternateContent>
                <mc:Choice Requires="wps">
                  <w:drawing>
                    <wp:anchor distT="45720" distB="45720" distL="114300" distR="114300" simplePos="0" relativeHeight="251668480" behindDoc="0" locked="0" layoutInCell="1" allowOverlap="1" wp14:anchorId="26A7CBA8" wp14:editId="0E3CBC35">
                      <wp:simplePos x="0" y="0"/>
                      <wp:positionH relativeFrom="column">
                        <wp:posOffset>466090</wp:posOffset>
                      </wp:positionH>
                      <wp:positionV relativeFrom="paragraph">
                        <wp:posOffset>52070</wp:posOffset>
                      </wp:positionV>
                      <wp:extent cx="205740" cy="205740"/>
                      <wp:effectExtent l="0" t="0" r="22860" b="2286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05740"/>
                              </a:xfrm>
                              <a:prstGeom prst="rect">
                                <a:avLst/>
                              </a:prstGeom>
                              <a:solidFill>
                                <a:srgbClr val="FFFFFF"/>
                              </a:solidFill>
                              <a:ln w="9525">
                                <a:solidFill>
                                  <a:srgbClr val="000000"/>
                                </a:solidFill>
                                <a:miter lim="800000"/>
                                <a:headEnd/>
                                <a:tailEnd/>
                              </a:ln>
                            </wps:spPr>
                            <wps:txbx>
                              <w:txbxContent>
                                <w:p w14:paraId="6DAFAAF8" w14:textId="77777777" w:rsidR="009219A4" w:rsidRPr="00D52949" w:rsidRDefault="009219A4" w:rsidP="00193F49">
                                  <w:pPr>
                                    <w:spacing w:before="0" w:after="0" w:line="240" w:lineRule="auto"/>
                                    <w:jc w:val="left"/>
                                    <w:outlineLvl w:val="0"/>
                                    <w:rPr>
                                      <w:rFonts w:asciiTheme="minorHAnsi" w:hAnsiTheme="minorHAnsi" w:cstheme="minorHAnsi"/>
                                      <w:b/>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6A7CBA8" id="_x0000_s1035" type="#_x0000_t202" style="position:absolute;left:0;text-align:left;margin-left:36.7pt;margin-top:4.1pt;width:16.2pt;height:16.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">
                      <v:textbox>
                        <w:txbxContent>
                          <w:p w14:paraId="6DAFAAF8" w14:textId="77777777" w:rsidR="009219A4" w:rsidRPr="00D52949" w:rsidRDefault="009219A4" w:rsidP="00193F49">
                            <w:pPr>
                              <w:spacing w:before="0" w:after="0" w:line="240" w:lineRule="auto"/>
                              <w:jc w:val="left"/>
                              <w:outlineLvl w:val="0"/>
                              <w:rPr>
                                <w:rFonts w:asciiTheme="minorHAnsi" w:hAnsiTheme="minorHAnsi" w:cstheme="minorHAnsi"/>
                                <w:b/>
                              </w:rPr>
                            </w:pPr>
                          </w:p>
                        </w:txbxContent>
                      </v:textbox>
                      <w10:wrap type="square"/>
                    </v:shape>
                  </w:pict>
                </mc:Fallback>
              </mc:AlternateContent>
            </w:r>
            <w:r w:rsidR="00E53D05" w:rsidRPr="005F7CDE">
              <w:rPr>
                <w:rFonts w:asciiTheme="minorHAnsi" w:hAnsiTheme="minorHAnsi" w:cstheme="minorHAnsi"/>
                <w:sz w:val="22"/>
                <w:szCs w:val="22"/>
                <w:lang w:val="en-GB"/>
              </w:rPr>
              <w:t>Yes</w:t>
            </w:r>
            <w:r w:rsidR="00D000BE" w:rsidRPr="005F7CDE">
              <w:rPr>
                <w:rFonts w:asciiTheme="minorHAnsi" w:hAnsiTheme="minorHAnsi" w:cstheme="minorHAnsi"/>
                <w:sz w:val="22"/>
                <w:szCs w:val="22"/>
                <w:lang w:val="en-GB"/>
              </w:rPr>
              <w:t xml:space="preserve">, </w:t>
            </w:r>
            <w:r w:rsidR="008A2B99">
              <w:rPr>
                <w:rFonts w:asciiTheme="minorHAnsi" w:hAnsiTheme="minorHAnsi" w:cstheme="minorHAnsi"/>
                <w:sz w:val="22"/>
                <w:szCs w:val="22"/>
                <w:lang w:val="en-GB"/>
              </w:rPr>
              <w:t xml:space="preserve">The Sub-Fund considers Principal Adverse Impacts as per Annex 1, Table 1 of the RTS applying to the Sub-Fund’s strategy and relies on a combination of exclusion policies (normative and sectorial), engagement and voting approaches. </w:t>
            </w:r>
            <w:r w:rsidR="008A2B99">
              <w:rPr>
                <w:rFonts w:asciiTheme="minorHAnsi" w:hAnsiTheme="minorHAnsi" w:cstheme="minorHAnsi"/>
                <w:sz w:val="22"/>
                <w:szCs w:val="22"/>
                <w:lang w:val="en-GB"/>
              </w:rPr>
              <w:cr/>
            </w:r>
            <w:r w:rsidR="008A2B99">
              <w:rPr>
                <w:rFonts w:asciiTheme="minorHAnsi" w:hAnsiTheme="minorHAnsi" w:cstheme="minorHAnsi"/>
                <w:sz w:val="22"/>
                <w:szCs w:val="22"/>
                <w:lang w:val="en-GB"/>
              </w:rPr>
              <w:cr/>
              <w:t>- Exclusion: Amundi has defined normative, activity-based and sector-based exclusion rules covering some of the key adverse sustainability indicators listed by the Disclosure Regulation.</w:t>
            </w:r>
            <w:r w:rsidR="008A2B99">
              <w:rPr>
                <w:rFonts w:asciiTheme="minorHAnsi" w:hAnsiTheme="minorHAnsi" w:cstheme="minorHAnsi"/>
                <w:sz w:val="22"/>
                <w:szCs w:val="22"/>
                <w:lang w:val="en-GB"/>
              </w:rPr>
              <w:cr/>
            </w:r>
            <w:r w:rsidR="008A2B99">
              <w:rPr>
                <w:rFonts w:asciiTheme="minorHAnsi" w:hAnsiTheme="minorHAnsi" w:cstheme="minorHAnsi"/>
                <w:sz w:val="22"/>
                <w:szCs w:val="22"/>
                <w:lang w:val="en-GB"/>
              </w:rPr>
              <w:cr/>
              <w:t>- Engagement: Engagement is a continuous and purpose driven process aimed at influencing the activities or behavior of investee companies. The aim of engagement activities can fall into two categories: to engage an issuer to improve the way it integrates the environmental and social dimension, to engage an issuer to improve its impact on environmental, social, and human rights-related or other sustainability matters that are material to society and the global economy.</w:t>
            </w:r>
            <w:r w:rsidR="008A2B99">
              <w:rPr>
                <w:rFonts w:asciiTheme="minorHAnsi" w:hAnsiTheme="minorHAnsi" w:cstheme="minorHAnsi"/>
                <w:sz w:val="22"/>
                <w:szCs w:val="22"/>
                <w:lang w:val="en-GB"/>
              </w:rPr>
              <w:cr/>
            </w:r>
            <w:r w:rsidR="008A2B99">
              <w:rPr>
                <w:rFonts w:asciiTheme="minorHAnsi" w:hAnsiTheme="minorHAnsi" w:cstheme="minorHAnsi"/>
                <w:sz w:val="22"/>
                <w:szCs w:val="22"/>
                <w:lang w:val="en-GB"/>
              </w:rPr>
              <w:cr/>
              <w:t xml:space="preserve"> - Vote: Amundi’s voting policy responds to an holistic analysis of all the long-term issues that may influence value creation, including material ESG issues. For more information please refer to Amundi’s Voting Policy . </w:t>
            </w:r>
            <w:r w:rsidR="008A2B99">
              <w:rPr>
                <w:rFonts w:asciiTheme="minorHAnsi" w:hAnsiTheme="minorHAnsi" w:cstheme="minorHAnsi"/>
                <w:sz w:val="22"/>
                <w:szCs w:val="22"/>
                <w:lang w:val="en-GB"/>
              </w:rPr>
              <w:cr/>
            </w:r>
            <w:r w:rsidR="008A2B99">
              <w:rPr>
                <w:rFonts w:asciiTheme="minorHAnsi" w:hAnsiTheme="minorHAnsi" w:cstheme="minorHAnsi"/>
                <w:sz w:val="22"/>
                <w:szCs w:val="22"/>
                <w:lang w:val="en-GB"/>
              </w:rPr>
              <w:cr/>
              <w:t>- Controversies monitoring: Amundi has developed a controversy tracking system that relies on three external data providers to systematically track controversies and their level of severity. This quantitative approach is then enriched with an in-depth assessment of each severe controversy, led by ESG analysts and the periodic review of its evolution. This approach applies to all of Amundi’s funds.</w:t>
            </w:r>
            <w:r w:rsidR="008A2B99">
              <w:rPr>
                <w:rFonts w:asciiTheme="minorHAnsi" w:hAnsiTheme="minorHAnsi" w:cstheme="minorHAnsi"/>
                <w:sz w:val="22"/>
                <w:szCs w:val="22"/>
                <w:lang w:val="en-GB"/>
              </w:rPr>
              <w:cr/>
            </w:r>
            <w:r w:rsidR="008A2B99">
              <w:rPr>
                <w:rFonts w:asciiTheme="minorHAnsi" w:hAnsiTheme="minorHAnsi" w:cstheme="minorHAnsi"/>
                <w:sz w:val="22"/>
                <w:szCs w:val="22"/>
                <w:lang w:val="en-GB"/>
              </w:rPr>
              <w:lastRenderedPageBreak/>
              <w:cr/>
              <w:t>For any indication on how mandatory Principal Adverse Impact indicators are used, please refer to the Amundi ESG Regulatory Statement available at www.amundi.lu</w:t>
            </w:r>
            <w:r w:rsidR="00152B06" w:rsidRPr="00152B06">
              <w:rPr>
                <w:b/>
                <w:noProof/>
                <w:color w:val="808080" w:themeColor="background1" w:themeShade="80"/>
                <w:lang w:val="en-US" w:eastAsia="zh-CN"/>
              </w:rPr>
              <w:t xml:space="preserve"> </w:t>
            </w:r>
          </w:p>
          <w:p w14:paraId="2F2FC05D" w14:textId="77777777" w:rsidR="00E53D05" w:rsidRPr="005F7CDE" w:rsidRDefault="00E62255" w:rsidP="007D1F61">
            <w:pPr>
              <w:ind w:left="257"/>
              <w:rPr>
                <w:rFonts w:asciiTheme="minorHAnsi" w:hAnsiTheme="minorHAnsi" w:cstheme="minorHAnsi"/>
                <w:sz w:val="22"/>
                <w:szCs w:val="22"/>
                <w:lang w:val="en-GB"/>
              </w:rPr>
            </w:pPr>
            <w:r w:rsidRPr="00D208B3">
              <w:rPr>
                <w:b/>
                <w:noProof/>
                <w:color w:val="808080" w:themeColor="background1" w:themeShade="80"/>
                <w:lang w:val="fr-FR" w:eastAsia="zh-CN"/>
              </w:rPr>
              <mc:AlternateContent>
                <mc:Choice Requires="wps">
                  <w:drawing>
                    <wp:anchor distT="45720" distB="45720" distL="114300" distR="114300" simplePos="0" relativeHeight="251724800" behindDoc="0" locked="0" layoutInCell="1" allowOverlap="1" wp14:anchorId="4B0CFE5E" wp14:editId="4C873011">
                      <wp:simplePos x="0" y="0"/>
                      <wp:positionH relativeFrom="column">
                        <wp:posOffset>417195</wp:posOffset>
                      </wp:positionH>
                      <wp:positionV relativeFrom="paragraph">
                        <wp:posOffset>166370</wp:posOffset>
                      </wp:positionV>
                      <wp:extent cx="320675" cy="299720"/>
                      <wp:effectExtent l="0" t="0" r="0" b="508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99720"/>
                              </a:xfrm>
                              <a:prstGeom prst="rect">
                                <a:avLst/>
                              </a:prstGeom>
                              <a:noFill/>
                              <a:ln w="9525">
                                <a:noFill/>
                                <a:miter lim="800000"/>
                                <a:headEnd/>
                                <a:tailEnd/>
                              </a:ln>
                            </wps:spPr>
                            <wps:txbx>
                              <w:txbxContent>
                                <w:p w14:paraId="10FF53C3" w14:textId="77777777" w:rsidR="00152B06" w:rsidRPr="00B94DB9" w:rsidRDefault="00152B06" w:rsidP="00152B06">
                                  <w:pPr>
                                    <w:spacing w:before="0" w:after="0" w:line="240" w:lineRule="auto"/>
                                    <w:jc w:val="center"/>
                                    <w:outlineLvl w:val="0"/>
                                    <w:rPr>
                                      <w:rFonts w:asciiTheme="minorHAnsi" w:hAnsiTheme="minorHAnsi" w:cstheme="minorHAnsi"/>
                                      <w:b/>
                                      <w:sz w:val="21"/>
                                      <w:szCs w:val="21"/>
                                    </w:rPr>
                                  </w:pPr>
                                </w:p>
                                <w:p w14:paraId="2E3D0980" w14:textId="77777777" w:rsidR="00152B06" w:rsidRPr="00B94DB9" w:rsidRDefault="00152B06" w:rsidP="00152B06">
                                  <w:pPr>
                                    <w:spacing w:before="0" w:after="0"/>
                                    <w:jc w:val="center"/>
                                    <w:rPr>
                                      <w:rFonts w:asciiTheme="minorHAnsi" w:eastAsia="Times New Roman" w:hAnsiTheme="minorHAnsi" w:cstheme="minorHAnsi"/>
                                      <w:b/>
                                      <w:bCs/>
                                      <w:sz w:val="21"/>
                                      <w:szCs w:val="21"/>
                                      <w:lang w:val="en-GB"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B0CFE5E" id="_x0000_s1036" type="#_x0000_t202" style="position:absolute;left:0;text-align:left;margin-left:32.85pt;margin-top:13.1pt;width:25.25pt;height:23.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" filled="f" stroked="f">
                      <v:textbox>
                        <w:txbxContent>
                          <w:p w14:paraId="10FF53C3" w14:textId="77777777" w:rsidR="00152B06" w:rsidRPr="00B94DB9" w:rsidRDefault="00152B06" w:rsidP="00152B06">
                            <w:pPr>
                              <w:spacing w:before="0" w:after="0" w:line="240" w:lineRule="auto"/>
                              <w:jc w:val="center"/>
                              <w:outlineLvl w:val="0"/>
                              <w:rPr>
                                <w:rFonts w:asciiTheme="minorHAnsi" w:hAnsiTheme="minorHAnsi" w:cstheme="minorHAnsi"/>
                                <w:b/>
                                <w:sz w:val="21"/>
                                <w:szCs w:val="21"/>
                              </w:rPr>
                            </w:pPr>
                          </w:p>
                          <w:p w14:paraId="2E3D0980" w14:textId="77777777" w:rsidR="00152B06" w:rsidRPr="00B94DB9" w:rsidRDefault="00152B06" w:rsidP="00152B06">
                            <w:pPr>
                              <w:spacing w:before="0" w:after="0"/>
                              <w:jc w:val="center"/>
                              <w:rPr>
                                <w:rFonts w:asciiTheme="minorHAnsi" w:eastAsia="Times New Roman" w:hAnsiTheme="minorHAnsi" w:cstheme="minorHAnsi"/>
                                <w:b/>
                                <w:bCs/>
                                <w:sz w:val="21"/>
                                <w:szCs w:val="21"/>
                                <w:lang w:val="en-GB" w:eastAsia="fr-BE"/>
                              </w:rPr>
                            </w:pPr>
                          </w:p>
                        </w:txbxContent>
                      </v:textbox>
                    </v:shape>
                  </w:pict>
                </mc:Fallback>
              </mc:AlternateContent>
            </w:r>
          </w:p>
          <w:p w14:paraId="55F3698E" w14:textId="77777777" w:rsidR="00E53D05" w:rsidRPr="005F7CDE" w:rsidRDefault="00E62255" w:rsidP="007D1F61">
            <w:pPr>
              <w:ind w:left="720"/>
              <w:rPr>
                <w:rFonts w:asciiTheme="minorHAnsi" w:hAnsiTheme="minorHAnsi" w:cstheme="minorHAnsi"/>
                <w:noProof/>
                <w:sz w:val="22"/>
                <w:szCs w:val="22"/>
                <w:lang w:val="en-GB"/>
              </w:rPr>
            </w:pPr>
            <w:r w:rsidRPr="009219A4">
              <w:rPr>
                <w:rFonts w:asciiTheme="minorHAnsi" w:hAnsiTheme="minorHAnsi" w:cstheme="minorHAnsi"/>
                <w:noProof/>
                <w:sz w:val="22"/>
                <w:szCs w:val="22"/>
                <w:lang w:val="fr-FR" w:eastAsia="zh-CN"/>
              </w:rPr>
              <mc:AlternateContent>
                <mc:Choice Requires="wps">
                  <w:drawing>
                    <wp:anchor distT="45720" distB="45720" distL="114300" distR="114300" simplePos="0" relativeHeight="251670528" behindDoc="0" locked="0" layoutInCell="1" allowOverlap="1" wp14:anchorId="794BE6CC" wp14:editId="6FE20C27">
                      <wp:simplePos x="0" y="0"/>
                      <wp:positionH relativeFrom="column">
                        <wp:posOffset>466090</wp:posOffset>
                      </wp:positionH>
                      <wp:positionV relativeFrom="paragraph">
                        <wp:posOffset>28575</wp:posOffset>
                      </wp:positionV>
                      <wp:extent cx="205740" cy="214630"/>
                      <wp:effectExtent l="0" t="0" r="22860" b="1397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14630"/>
                              </a:xfrm>
                              <a:prstGeom prst="rect">
                                <a:avLst/>
                              </a:prstGeom>
                              <a:solidFill>
                                <a:srgbClr val="FFFFFF"/>
                              </a:solidFill>
                              <a:ln w="9525">
                                <a:solidFill>
                                  <a:srgbClr val="000000"/>
                                </a:solidFill>
                                <a:miter lim="800000"/>
                                <a:headEnd/>
                                <a:tailEnd/>
                              </a:ln>
                            </wps:spPr>
                            <wps:txbx>
                              <w:txbxContent>
                                <w:p w14:paraId="4B7254CB" w14:textId="77777777" w:rsidR="009219A4" w:rsidRDefault="009219A4" w:rsidP="009219A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94BE6CC" id="_x0000_s1037" type="#_x0000_t202" style="position:absolute;left:0;text-align:left;margin-left:36.7pt;margin-top:2.25pt;width:16.2pt;height:16.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">
                      <v:textbox>
                        <w:txbxContent>
                          <w:p w14:paraId="4B7254CB" w14:textId="77777777" w:rsidR="009219A4" w:rsidRDefault="009219A4" w:rsidP="009219A4"/>
                        </w:txbxContent>
                      </v:textbox>
                      <w10:wrap type="square"/>
                    </v:shape>
                  </w:pict>
                </mc:Fallback>
              </mc:AlternateContent>
            </w:r>
            <w:r w:rsidR="00E53D05" w:rsidRPr="005F7CDE">
              <w:rPr>
                <w:rFonts w:asciiTheme="minorHAnsi" w:hAnsiTheme="minorHAnsi" w:cstheme="minorHAnsi"/>
                <w:sz w:val="22"/>
                <w:szCs w:val="22"/>
                <w:lang w:val="en-GB"/>
              </w:rPr>
              <w:t>No</w:t>
            </w:r>
            <w:r w:rsidR="00E53D05" w:rsidRPr="005F7CDE">
              <w:rPr>
                <w:rFonts w:asciiTheme="minorHAnsi" w:hAnsiTheme="minorHAnsi" w:cstheme="minorHAnsi"/>
                <w:noProof/>
                <w:sz w:val="22"/>
                <w:szCs w:val="22"/>
                <w:lang w:val="en-GB"/>
              </w:rPr>
              <w:t xml:space="preserve"> </w:t>
            </w:r>
          </w:p>
          <w:p w14:paraId="76254825" w14:textId="77777777" w:rsidR="00B97479" w:rsidRPr="005F7CDE" w:rsidRDefault="00B97479" w:rsidP="007D1F61">
            <w:pPr>
              <w:ind w:firstLine="746"/>
              <w:rPr>
                <w:rFonts w:asciiTheme="minorHAnsi" w:hAnsiTheme="minorHAnsi" w:cstheme="minorHAnsi"/>
                <w:noProof/>
                <w:sz w:val="22"/>
                <w:szCs w:val="22"/>
                <w:lang w:val="en-GB"/>
              </w:rPr>
            </w:pPr>
          </w:p>
          <w:p w14:paraId="0F4DB24C" w14:textId="77777777" w:rsidR="00B97479" w:rsidRDefault="00B97479" w:rsidP="007D1F61">
            <w:pPr>
              <w:ind w:firstLine="746"/>
              <w:rPr>
                <w:lang w:val="en-GB"/>
              </w:rPr>
            </w:pPr>
          </w:p>
          <w:p w14:paraId="32BDD504" w14:textId="77777777" w:rsidR="009A41FA" w:rsidRDefault="009A41FA" w:rsidP="007D1F61">
            <w:pPr>
              <w:ind w:firstLine="746"/>
              <w:rPr>
                <w:lang w:val="en-GB"/>
              </w:rPr>
            </w:pPr>
          </w:p>
          <w:p w14:paraId="37A1D844" w14:textId="77777777" w:rsidR="009A41FA" w:rsidRPr="00536F4C" w:rsidRDefault="009A41FA" w:rsidP="009A41FA">
            <w:pPr>
              <w:rPr>
                <w:lang w:val="en-GB"/>
              </w:rPr>
            </w:pPr>
          </w:p>
        </w:tc>
      </w:tr>
      <w:tr w:rsidR="007D2088" w:rsidRPr="003D5E48" w14:paraId="6529DA7E" w14:textId="77777777" w:rsidTr="00521AB7">
        <w:trPr>
          <w:trHeight w:val="1270"/>
        </w:trPr>
        <w:tc>
          <w:tcPr>
            <w:tcW w:w="1985" w:type="dxa"/>
          </w:tcPr>
          <w:p w14:paraId="2D2886F8" w14:textId="77777777" w:rsidR="0098025D" w:rsidRPr="00536F4C" w:rsidRDefault="0098025D" w:rsidP="009271CA">
            <w:pPr>
              <w:jc w:val="left"/>
              <w:rPr>
                <w:rFonts w:ascii="Calibri" w:eastAsia="Calibri" w:hAnsi="Calibri" w:cs="Calibri"/>
                <w:b/>
                <w:bCs/>
                <w:noProof/>
                <w:lang w:val="en-GB" w:eastAsia="en-GB"/>
              </w:rPr>
            </w:pPr>
          </w:p>
        </w:tc>
        <w:tc>
          <w:tcPr>
            <w:tcW w:w="284" w:type="dxa"/>
          </w:tcPr>
          <w:p w14:paraId="06CE93D1" w14:textId="77777777" w:rsidR="0098025D" w:rsidRPr="00536F4C" w:rsidRDefault="0098025D" w:rsidP="007D1F61">
            <w:pPr>
              <w:rPr>
                <w:lang w:val="en-GB"/>
              </w:rPr>
            </w:pPr>
          </w:p>
        </w:tc>
        <w:tc>
          <w:tcPr>
            <w:tcW w:w="8935" w:type="dxa"/>
            <w:gridSpan w:val="3"/>
            <w:shd w:val="clear" w:color="auto" w:fill="auto"/>
          </w:tcPr>
          <w:p w14:paraId="3E09637C" w14:textId="77777777" w:rsidR="0098025D" w:rsidRPr="00536F4C" w:rsidRDefault="00E62255" w:rsidP="007D1F61">
            <w:pPr>
              <w:rPr>
                <w:rFonts w:ascii="Calibri" w:eastAsia="Calibri" w:hAnsi="Calibri" w:cs="Calibri"/>
                <w:b/>
                <w:bCs/>
                <w:spacing w:val="-6"/>
                <w:position w:val="1"/>
                <w:sz w:val="24"/>
                <w:lang w:val="en-GB"/>
              </w:rPr>
            </w:pPr>
            <w:r w:rsidRPr="00536F4C">
              <w:rPr>
                <w:noProof/>
                <w:lang w:val="fr-FR" w:eastAsia="zh-CN"/>
              </w:rPr>
              <w:drawing>
                <wp:anchor distT="0" distB="0" distL="114300" distR="114300" simplePos="0" relativeHeight="251662336" behindDoc="0" locked="0" layoutInCell="1" allowOverlap="1" wp14:anchorId="4DF931AC" wp14:editId="01E6A4CE">
                  <wp:simplePos x="0" y="0"/>
                  <wp:positionH relativeFrom="column">
                    <wp:posOffset>-1725930</wp:posOffset>
                  </wp:positionH>
                  <wp:positionV relativeFrom="paragraph">
                    <wp:posOffset>-13335</wp:posOffset>
                  </wp:positionV>
                  <wp:extent cx="1952625" cy="762635"/>
                  <wp:effectExtent l="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7" cstate="print">
                            <a:extLst>
                              <a:ext uri="{28A0092B-C50C-407E-A947-70E740481C1C}">
                                <a14:useLocalDpi xmlns:a14="http://schemas.microsoft.com/office/drawing/2010/main" val="0"/>
                              </a:ext>
                            </a:extLst>
                          </a:blip>
                          <a:srcRect r="2451"/>
                          <a:stretch>
                            <a:fillRect/>
                          </a:stretch>
                        </pic:blipFill>
                        <pic:spPr bwMode="auto">
                          <a:xfrm>
                            <a:off x="0" y="0"/>
                            <a:ext cx="1952625"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A6C7C" w14:textId="77777777" w:rsidR="0098025D" w:rsidRDefault="00E62255" w:rsidP="007D1F61">
            <w:pPr>
              <w:spacing w:line="276" w:lineRule="auto"/>
              <w:ind w:left="463"/>
              <w:rPr>
                <w:lang w:val="en-GB"/>
              </w:rPr>
            </w:pPr>
            <w:r w:rsidRPr="00536F4C">
              <w:rPr>
                <w:rFonts w:ascii="Calibri" w:eastAsia="Calibri" w:hAnsi="Calibri" w:cs="Calibri"/>
                <w:b/>
                <w:bCs/>
                <w:spacing w:val="-6"/>
                <w:position w:val="1"/>
                <w:sz w:val="24"/>
                <w:lang w:val="en-GB"/>
              </w:rPr>
              <w:t>What investment strategy does this financial product follow?</w:t>
            </w:r>
            <w:r w:rsidRPr="00536F4C">
              <w:rPr>
                <w:lang w:val="en-GB"/>
              </w:rPr>
              <w:t xml:space="preserve"> </w:t>
            </w:r>
          </w:p>
          <w:p w14:paraId="21607BC2" w14:textId="77777777" w:rsidR="009219A4" w:rsidRDefault="009219A4" w:rsidP="007D1F61">
            <w:pPr>
              <w:spacing w:line="276" w:lineRule="auto"/>
              <w:ind w:left="463"/>
              <w:rPr>
                <w:lang w:val="en-GB"/>
              </w:rPr>
            </w:pPr>
          </w:p>
          <w:p w14:paraId="0D78897C" w14:textId="4817CA5E" w:rsidR="009219A4" w:rsidRPr="00E62255" w:rsidRDefault="00E62255" w:rsidP="009219A4">
            <w:pPr>
              <w:spacing w:line="276" w:lineRule="auto"/>
              <w:ind w:left="463"/>
              <w:rPr>
                <w:rFonts w:ascii="Calibri" w:hAnsi="Calibri" w:cs="Calibri"/>
                <w:bCs/>
                <w:sz w:val="22"/>
                <w:szCs w:val="22"/>
                <w:lang w:val="en-US"/>
              </w:rPr>
            </w:pPr>
            <w:r w:rsidRPr="009219A4">
              <w:rPr>
                <w:rFonts w:ascii="Calibri" w:hAnsi="Calibri" w:cs="Calibri"/>
                <w:sz w:val="22"/>
                <w:szCs w:val="22"/>
                <w:lang w:val="en-GB"/>
              </w:rPr>
              <w:t>The Sub-Fund tracks both the upward and the downward evolution of the MSCI China Select ESG Rating and Trend Leaders Net Total Return Index (the "Index")</w:t>
            </w:r>
            <w:r w:rsidR="002A33A7">
              <w:rPr>
                <w:rFonts w:ascii="Calibri" w:hAnsi="Calibri" w:cs="Calibri"/>
                <w:sz w:val="22"/>
                <w:szCs w:val="22"/>
                <w:lang w:val="en-GB"/>
              </w:rPr>
              <w:t xml:space="preserve"> </w:t>
            </w:r>
            <w:r w:rsidRPr="009219A4">
              <w:rPr>
                <w:rFonts w:ascii="Calibri" w:hAnsi="Calibri" w:cs="Calibri"/>
                <w:sz w:val="22"/>
                <w:szCs w:val="22"/>
                <w:lang w:val="en-GB"/>
              </w:rPr>
              <w:t>denominated in US Dollars, and representative of the performance of large and mid cap stocks, across the Chinese economy, issued by companies with robust Environmental, Social and Governance (ESG) ratings, while minimizing the volatility of the difference between the return of the Sub-Fund and the return of the Index.</w:t>
            </w:r>
          </w:p>
          <w:p w14:paraId="643F22E0" w14:textId="77777777" w:rsidR="009219A4" w:rsidRPr="00536F4C" w:rsidRDefault="009219A4" w:rsidP="007D1F61">
            <w:pPr>
              <w:spacing w:line="276" w:lineRule="auto"/>
              <w:ind w:left="463"/>
              <w:rPr>
                <w:lang w:val="en-GB"/>
              </w:rPr>
            </w:pPr>
          </w:p>
        </w:tc>
      </w:tr>
      <w:tr w:rsidR="007D2088" w:rsidRPr="003D5E48" w14:paraId="4A965E65" w14:textId="77777777" w:rsidTr="009271CA">
        <w:trPr>
          <w:trHeight w:val="1332"/>
        </w:trPr>
        <w:tc>
          <w:tcPr>
            <w:tcW w:w="1985" w:type="dxa"/>
            <w:vMerge w:val="restart"/>
            <w:shd w:val="clear" w:color="auto" w:fill="F2F2F2" w:themeFill="background1" w:themeFillShade="F2"/>
          </w:tcPr>
          <w:p w14:paraId="11AFFBED" w14:textId="77777777" w:rsidR="0098025D" w:rsidRPr="009271CA" w:rsidRDefault="00E62255" w:rsidP="009271CA">
            <w:pPr>
              <w:jc w:val="left"/>
              <w:rPr>
                <w:rFonts w:ascii="Calibri" w:eastAsia="Calibri" w:hAnsi="Calibri" w:cs="Calibri"/>
                <w:b/>
                <w:bCs/>
                <w:noProof/>
                <w:lang w:val="en-US" w:eastAsia="en-GB"/>
              </w:rPr>
            </w:pPr>
            <w:r w:rsidRPr="009271CA">
              <w:rPr>
                <w:b/>
                <w:bCs/>
                <w:lang w:val="en-US"/>
              </w:rPr>
              <w:t xml:space="preserve">The investment strategy </w:t>
            </w:r>
            <w:r w:rsidRPr="009271CA">
              <w:rPr>
                <w:lang w:val="en-US"/>
              </w:rPr>
              <w:t>guides investment decisions based on factors such as investment objectives and risk tolerance.</w:t>
            </w:r>
          </w:p>
        </w:tc>
        <w:tc>
          <w:tcPr>
            <w:tcW w:w="284" w:type="dxa"/>
          </w:tcPr>
          <w:p w14:paraId="27607902" w14:textId="77777777" w:rsidR="0098025D" w:rsidRPr="00536F4C" w:rsidRDefault="0098025D" w:rsidP="007D1F61">
            <w:pPr>
              <w:rPr>
                <w:lang w:val="en-GB"/>
              </w:rPr>
            </w:pPr>
          </w:p>
        </w:tc>
        <w:tc>
          <w:tcPr>
            <w:tcW w:w="8935" w:type="dxa"/>
            <w:gridSpan w:val="3"/>
          </w:tcPr>
          <w:p w14:paraId="3B0F0743" w14:textId="77777777" w:rsidR="0098025D" w:rsidRPr="00547130" w:rsidRDefault="0098025D" w:rsidP="007D1F61">
            <w:pPr>
              <w:rPr>
                <w:rFonts w:asciiTheme="minorHAnsi" w:hAnsiTheme="minorHAnsi" w:cstheme="minorHAnsi"/>
                <w:sz w:val="22"/>
                <w:szCs w:val="22"/>
                <w:lang w:val="en-GB"/>
              </w:rPr>
            </w:pPr>
          </w:p>
        </w:tc>
      </w:tr>
      <w:tr w:rsidR="007D2088" w:rsidRPr="003D5E48" w14:paraId="0BE4229A" w14:textId="77777777" w:rsidTr="004B3615">
        <w:trPr>
          <w:trHeight w:val="738"/>
        </w:trPr>
        <w:tc>
          <w:tcPr>
            <w:tcW w:w="1985" w:type="dxa"/>
            <w:vMerge/>
            <w:shd w:val="clear" w:color="auto" w:fill="F2F2F2" w:themeFill="background1" w:themeFillShade="F2"/>
          </w:tcPr>
          <w:p w14:paraId="05B0265B" w14:textId="77777777" w:rsidR="0098025D" w:rsidRPr="00536F4C" w:rsidRDefault="0098025D" w:rsidP="007D1F61">
            <w:pPr>
              <w:rPr>
                <w:rFonts w:ascii="Calibri" w:eastAsia="Calibri" w:hAnsi="Calibri" w:cs="Calibri"/>
                <w:b/>
                <w:bCs/>
                <w:noProof/>
                <w:lang w:val="en-GB" w:eastAsia="en-GB"/>
              </w:rPr>
            </w:pPr>
          </w:p>
        </w:tc>
        <w:tc>
          <w:tcPr>
            <w:tcW w:w="284" w:type="dxa"/>
          </w:tcPr>
          <w:p w14:paraId="51BC267B" w14:textId="77777777" w:rsidR="0098025D" w:rsidRPr="00536F4C" w:rsidRDefault="0098025D" w:rsidP="007D1F61">
            <w:pPr>
              <w:rPr>
                <w:lang w:val="en-GB"/>
              </w:rPr>
            </w:pPr>
          </w:p>
        </w:tc>
        <w:tc>
          <w:tcPr>
            <w:tcW w:w="8935" w:type="dxa"/>
            <w:gridSpan w:val="3"/>
          </w:tcPr>
          <w:p w14:paraId="3A1D2A14" w14:textId="77777777" w:rsidR="0098025D" w:rsidRPr="00823F26" w:rsidRDefault="00E62255" w:rsidP="007D1F61">
            <w:pPr>
              <w:pStyle w:val="ListParagraph"/>
              <w:numPr>
                <w:ilvl w:val="1"/>
                <w:numId w:val="3"/>
              </w:numPr>
              <w:tabs>
                <w:tab w:val="num" w:pos="1560"/>
              </w:tabs>
              <w:spacing w:after="0"/>
              <w:ind w:left="179" w:hanging="283"/>
              <w:jc w:val="both"/>
              <w:rPr>
                <w:rFonts w:ascii="Calibri" w:eastAsia="Calibri" w:hAnsi="Calibri" w:cs="Calibri"/>
                <w:b/>
                <w:bCs/>
                <w:i/>
                <w:spacing w:val="-6"/>
                <w:position w:val="1"/>
                <w:lang w:val="en-GB"/>
              </w:rPr>
            </w:pPr>
            <w:r w:rsidRPr="00823F26">
              <w:rPr>
                <w:rFonts w:ascii="Calibri" w:eastAsia="Calibri" w:hAnsi="Calibri" w:cs="Calibri"/>
                <w:b/>
                <w:bCs/>
                <w:i/>
                <w:spacing w:val="-6"/>
                <w:position w:val="1"/>
                <w:lang w:val="en-GB"/>
              </w:rPr>
              <w:t>What are the binding elements of the investment strategy used to select the investments to attain each of the environmental or social characteristics promoted by this financial product?</w:t>
            </w:r>
          </w:p>
        </w:tc>
      </w:tr>
      <w:tr w:rsidR="007D2088" w:rsidRPr="003D5E48" w14:paraId="5841AD54" w14:textId="77777777" w:rsidTr="00521AB7">
        <w:trPr>
          <w:trHeight w:val="1056"/>
        </w:trPr>
        <w:tc>
          <w:tcPr>
            <w:tcW w:w="1985" w:type="dxa"/>
          </w:tcPr>
          <w:p w14:paraId="4A101F8C" w14:textId="77777777" w:rsidR="0098025D" w:rsidRPr="00536F4C" w:rsidRDefault="0098025D" w:rsidP="007D1F61">
            <w:pPr>
              <w:rPr>
                <w:rFonts w:ascii="Calibri" w:eastAsia="Calibri" w:hAnsi="Calibri" w:cs="Calibri"/>
                <w:b/>
                <w:bCs/>
                <w:noProof/>
                <w:lang w:val="en-GB" w:eastAsia="en-GB"/>
              </w:rPr>
            </w:pPr>
          </w:p>
        </w:tc>
        <w:tc>
          <w:tcPr>
            <w:tcW w:w="284" w:type="dxa"/>
          </w:tcPr>
          <w:p w14:paraId="67972123" w14:textId="77777777" w:rsidR="0098025D" w:rsidRPr="00536F4C" w:rsidRDefault="0098025D" w:rsidP="007D1F61">
            <w:pPr>
              <w:rPr>
                <w:lang w:val="en-GB"/>
              </w:rPr>
            </w:pPr>
          </w:p>
        </w:tc>
        <w:tc>
          <w:tcPr>
            <w:tcW w:w="8935" w:type="dxa"/>
            <w:gridSpan w:val="3"/>
          </w:tcPr>
          <w:p w14:paraId="2BDF2F68" w14:textId="77777777" w:rsidR="00B546C5" w:rsidRDefault="00B546C5" w:rsidP="00117CF0">
            <w:pPr>
              <w:pStyle w:val="ListParagraph"/>
              <w:tabs>
                <w:tab w:val="num" w:pos="1560"/>
              </w:tabs>
              <w:spacing w:after="0"/>
              <w:ind w:left="463"/>
              <w:jc w:val="both"/>
              <w:rPr>
                <w:noProof/>
                <w:sz w:val="20"/>
                <w:szCs w:val="20"/>
                <w:lang w:val="en-GB" w:eastAsia="fr-LU"/>
              </w:rPr>
            </w:pPr>
          </w:p>
          <w:p w14:paraId="2C2A6DA4" w14:textId="2ECAB028" w:rsidR="0098025D" w:rsidRDefault="00775CB7" w:rsidP="00117CF0">
            <w:pPr>
              <w:pStyle w:val="ListParagraph"/>
              <w:tabs>
                <w:tab w:val="num" w:pos="1560"/>
              </w:tabs>
              <w:spacing w:after="0"/>
              <w:ind w:left="463"/>
              <w:jc w:val="both"/>
              <w:rPr>
                <w:rFonts w:ascii="Calibri" w:eastAsia="Calibri" w:hAnsi="Calibri" w:cs="Calibri"/>
                <w:iCs/>
                <w:spacing w:val="-6"/>
                <w:position w:val="1"/>
                <w:sz w:val="20"/>
                <w:szCs w:val="20"/>
                <w:lang w:val="en-GB"/>
              </w:rPr>
            </w:pPr>
            <w:r w:rsidRPr="00775CB7">
              <w:rPr>
                <w:noProof/>
                <w:sz w:val="20"/>
                <w:szCs w:val="20"/>
                <w:lang w:val="en-GB" w:eastAsia="fr-LU"/>
              </w:rPr>
              <w:t xml:space="preserve">This is a passively managed ETF. Its investment strategy is to replicate the Index while minimizing the related tracking error. </w:t>
            </w:r>
            <w:r w:rsidRPr="00775CB7">
              <w:rPr>
                <w:noProof/>
                <w:sz w:val="20"/>
                <w:szCs w:val="20"/>
                <w:lang w:val="en-GB" w:eastAsia="fr-LU"/>
              </w:rPr>
              <w:cr/>
            </w:r>
            <w:r w:rsidRPr="00775CB7">
              <w:rPr>
                <w:noProof/>
                <w:sz w:val="20"/>
                <w:szCs w:val="20"/>
                <w:lang w:val="en-GB" w:eastAsia="fr-LU"/>
              </w:rPr>
              <w:cr/>
              <w:t xml:space="preserve">MSCI China Select ESG Rating and Trend Leaders Net Total Return Index (the "Index") features the following characteristics: </w:t>
            </w:r>
            <w:r w:rsidRPr="00775CB7">
              <w:rPr>
                <w:noProof/>
                <w:sz w:val="20"/>
                <w:szCs w:val="20"/>
                <w:lang w:val="en-GB" w:eastAsia="fr-LU"/>
              </w:rPr>
              <w:cr/>
            </w:r>
            <w:r w:rsidRPr="00775CB7">
              <w:rPr>
                <w:noProof/>
                <w:sz w:val="20"/>
                <w:szCs w:val="20"/>
                <w:lang w:val="en-GB" w:eastAsia="fr-LU"/>
              </w:rPr>
              <w:cr/>
              <w:t>a) Same investment universe of securities as the MSCI China Index (the “Parent Index”);</w:t>
            </w:r>
            <w:r w:rsidRPr="00775CB7">
              <w:rPr>
                <w:noProof/>
                <w:sz w:val="20"/>
                <w:szCs w:val="20"/>
                <w:lang w:val="en-GB" w:eastAsia="fr-LU"/>
              </w:rPr>
              <w:cr/>
            </w:r>
            <w:r w:rsidRPr="00775CB7">
              <w:rPr>
                <w:noProof/>
                <w:sz w:val="20"/>
                <w:szCs w:val="20"/>
                <w:lang w:val="en-GB" w:eastAsia="fr-LU"/>
              </w:rPr>
              <w:cr/>
              <w:t>b) ESG value-based exclusions from the following activities: alcohol, gambling, tobacco, civilian firearms, nuclear power, adult entertainment, genetically modified organisms, conventional and controversial weapons;</w:t>
            </w:r>
            <w:r w:rsidRPr="00775CB7">
              <w:rPr>
                <w:noProof/>
                <w:sz w:val="20"/>
                <w:szCs w:val="20"/>
                <w:lang w:val="en-GB" w:eastAsia="fr-LU"/>
              </w:rPr>
              <w:cr/>
            </w:r>
            <w:r w:rsidRPr="00775CB7">
              <w:rPr>
                <w:noProof/>
                <w:sz w:val="20"/>
                <w:szCs w:val="20"/>
                <w:lang w:val="en-GB" w:eastAsia="fr-LU"/>
              </w:rPr>
              <w:cr/>
              <w:t>c) Climate change-based exclusions from the following activities: fossil fuel reserves ownership, extraction and production of thermal coal/unconventional oil and gas/conventional oil and gas/uranium mining, fossil fuel/nuclear/thermal coal-based power generation, oil and gas downstream activities;</w:t>
            </w:r>
            <w:r w:rsidRPr="00775CB7">
              <w:rPr>
                <w:noProof/>
                <w:sz w:val="20"/>
                <w:szCs w:val="20"/>
                <w:lang w:val="en-GB" w:eastAsia="fr-LU"/>
              </w:rPr>
              <w:cr/>
            </w:r>
            <w:r w:rsidRPr="00775CB7">
              <w:rPr>
                <w:noProof/>
                <w:sz w:val="20"/>
                <w:szCs w:val="20"/>
                <w:lang w:val="en-GB" w:eastAsia="fr-LU"/>
              </w:rPr>
              <w:cr/>
              <w:t>d) Exclusion of companies involved in a major ESG controversy (based on the MSCI ESG Controversy score);</w:t>
            </w:r>
            <w:r w:rsidRPr="00775CB7">
              <w:rPr>
                <w:noProof/>
                <w:sz w:val="20"/>
                <w:szCs w:val="20"/>
                <w:lang w:val="en-GB" w:eastAsia="fr-LU"/>
              </w:rPr>
              <w:cr/>
            </w:r>
            <w:r w:rsidRPr="00775CB7">
              <w:rPr>
                <w:noProof/>
                <w:sz w:val="20"/>
                <w:szCs w:val="20"/>
                <w:lang w:val="en-GB" w:eastAsia="fr-LU"/>
              </w:rPr>
              <w:cr/>
              <w:t xml:space="preserve">e) Companies are ranked based on their ESG ratings and trends (yearly improvement or degradation of ESG ratings). MSCI ESG Rating methodology uses a rules-based methodology designed to measure a company’s resilience to long-term, industry material ESG risks. It is based on extra-financial ESG key issues that focus on the intersection between a company’s core business and the industry-specific issues that may create significant risks and opportunities for the company. The ESG key issues are </w:t>
            </w:r>
            <w:r w:rsidRPr="00775CB7">
              <w:rPr>
                <w:noProof/>
                <w:sz w:val="20"/>
                <w:szCs w:val="20"/>
                <w:lang w:val="en-GB" w:eastAsia="fr-LU"/>
              </w:rPr>
              <w:lastRenderedPageBreak/>
              <w:t>weighted according to impact and time horizon of the risk or opportunity. The ESG key issues include for instance, but are not limited to, water stress, carbon emissions, labor management or business ethics.</w:t>
            </w:r>
            <w:r w:rsidRPr="00775CB7">
              <w:rPr>
                <w:noProof/>
                <w:sz w:val="20"/>
                <w:szCs w:val="20"/>
                <w:lang w:val="en-GB" w:eastAsia="fr-LU"/>
              </w:rPr>
              <w:cr/>
              <w:t>The Index is constructed using a “Best-in-class” approach: best ranked companies in each sector (in accordance with the Global Industry Classification Standard (GICS)) are selected to construct the Index. Filters are less restrictive for stocks already in the Index in order to reduce the turnover on a rebalancing date.</w:t>
            </w:r>
            <w:r w:rsidRPr="00775CB7">
              <w:rPr>
                <w:noProof/>
                <w:sz w:val="20"/>
                <w:szCs w:val="20"/>
                <w:lang w:val="en-GB" w:eastAsia="fr-LU"/>
              </w:rPr>
              <w:cr/>
              <w:t>“Best-in-class” is an approach where leading or best-performing investments are selected within a universe, industry sector or class.</w:t>
            </w:r>
            <w:r w:rsidRPr="00775CB7">
              <w:rPr>
                <w:noProof/>
                <w:sz w:val="20"/>
                <w:szCs w:val="20"/>
                <w:lang w:val="en-GB" w:eastAsia="fr-LU"/>
              </w:rPr>
              <w:cr/>
              <w:t xml:space="preserve"> Using such Best-in-class approach, the Sub-Fund follows an extra-financial approach significantly engaging that permits the reduction by at least 20% of the initial investment universe (expressed in number of issuers). </w:t>
            </w:r>
            <w:r w:rsidRPr="00775CB7">
              <w:rPr>
                <w:noProof/>
                <w:sz w:val="20"/>
                <w:szCs w:val="20"/>
                <w:lang w:val="en-GB" w:eastAsia="fr-LU"/>
              </w:rPr>
              <w:cr/>
              <w:t>The extra financial data coverage is above 90% of the eligible securities of the Index.</w:t>
            </w:r>
            <w:r w:rsidRPr="00775CB7">
              <w:rPr>
                <w:noProof/>
                <w:sz w:val="20"/>
                <w:szCs w:val="20"/>
                <w:lang w:val="en-GB" w:eastAsia="fr-LU"/>
              </w:rPr>
              <w:cr/>
            </w:r>
            <w:r w:rsidRPr="00775CB7">
              <w:rPr>
                <w:noProof/>
                <w:sz w:val="20"/>
                <w:szCs w:val="20"/>
                <w:lang w:val="en-GB" w:eastAsia="fr-LU"/>
              </w:rPr>
              <w:cr/>
              <w:t>f) The Index is free float-adjusted market capitalization weighted and the cumulated free-float adjusted market capitalization by GICS sector is overall proportional to the one of the Parent Index;</w:t>
            </w:r>
            <w:r w:rsidRPr="00775CB7">
              <w:rPr>
                <w:noProof/>
                <w:sz w:val="20"/>
                <w:szCs w:val="20"/>
                <w:lang w:val="en-GB" w:eastAsia="fr-LU"/>
              </w:rPr>
              <w:cr/>
            </w:r>
            <w:r w:rsidRPr="00775CB7">
              <w:rPr>
                <w:noProof/>
                <w:sz w:val="20"/>
                <w:szCs w:val="20"/>
                <w:lang w:val="en-GB" w:eastAsia="fr-LU"/>
              </w:rPr>
              <w:cr/>
              <w:t>g) An iterative downweighting ensures that the carbon intensity and the weighted average of board independence of the Index are respectively lower and higher than the ones of the Parent Index.</w:t>
            </w:r>
            <w:r w:rsidRPr="00775CB7">
              <w:rPr>
                <w:noProof/>
                <w:sz w:val="20"/>
                <w:szCs w:val="20"/>
                <w:lang w:val="en-GB" w:eastAsia="fr-LU"/>
              </w:rPr>
              <w:cr/>
            </w:r>
            <w:r w:rsidRPr="00775CB7">
              <w:rPr>
                <w:noProof/>
                <w:sz w:val="20"/>
                <w:szCs w:val="20"/>
                <w:lang w:val="en-GB" w:eastAsia="fr-LU"/>
              </w:rPr>
              <w:cr/>
              <w:t>The Product strategy is also relying on systematic exclusions policies (normative and sectorials)  as further described in Amundi Responsible Investment policy.</w:t>
            </w:r>
          </w:p>
          <w:p w14:paraId="72BD03A4" w14:textId="77777777" w:rsidR="000F3D10" w:rsidRPr="00775CB7" w:rsidRDefault="000F3D10" w:rsidP="00117CF0">
            <w:pPr>
              <w:pStyle w:val="ListParagraph"/>
              <w:tabs>
                <w:tab w:val="num" w:pos="1560"/>
              </w:tabs>
              <w:spacing w:after="0"/>
              <w:ind w:left="463"/>
              <w:jc w:val="both"/>
              <w:rPr>
                <w:rFonts w:ascii="Calibri" w:eastAsia="Calibri" w:hAnsi="Calibri" w:cs="Calibri"/>
                <w:iCs/>
                <w:spacing w:val="-6"/>
                <w:position w:val="1"/>
                <w:sz w:val="20"/>
                <w:szCs w:val="20"/>
                <w:lang w:val="en-GB"/>
              </w:rPr>
            </w:pPr>
          </w:p>
        </w:tc>
      </w:tr>
      <w:tr w:rsidR="007D2088" w:rsidRPr="003D5E48" w14:paraId="4BB7AA59" w14:textId="77777777" w:rsidTr="009271CA">
        <w:trPr>
          <w:trHeight w:val="935"/>
        </w:trPr>
        <w:tc>
          <w:tcPr>
            <w:tcW w:w="1985" w:type="dxa"/>
            <w:vMerge w:val="restart"/>
            <w:shd w:val="clear" w:color="auto" w:fill="F2F2F2" w:themeFill="background1" w:themeFillShade="F2"/>
          </w:tcPr>
          <w:p w14:paraId="6AA34801" w14:textId="77777777" w:rsidR="0098025D" w:rsidRPr="009271CA" w:rsidRDefault="00E62255" w:rsidP="009271CA">
            <w:pPr>
              <w:jc w:val="left"/>
              <w:rPr>
                <w:rFonts w:ascii="Calibri" w:eastAsia="Calibri" w:hAnsi="Calibri" w:cs="Calibri"/>
                <w:b/>
                <w:bCs/>
                <w:noProof/>
                <w:lang w:val="en-US" w:eastAsia="en-GB"/>
              </w:rPr>
            </w:pPr>
            <w:r w:rsidRPr="009271CA">
              <w:rPr>
                <w:b/>
                <w:bCs/>
                <w:lang w:val="en-US"/>
              </w:rPr>
              <w:lastRenderedPageBreak/>
              <w:t xml:space="preserve">Good governance </w:t>
            </w:r>
            <w:r w:rsidRPr="009271CA">
              <w:rPr>
                <w:lang w:val="en-US"/>
              </w:rPr>
              <w:t>practices include sound management structures, employee relations, remuneration of staff and tax compliance.</w:t>
            </w:r>
          </w:p>
        </w:tc>
        <w:tc>
          <w:tcPr>
            <w:tcW w:w="284" w:type="dxa"/>
          </w:tcPr>
          <w:p w14:paraId="150E3C10" w14:textId="77777777" w:rsidR="0098025D" w:rsidRPr="00536F4C" w:rsidRDefault="0098025D" w:rsidP="007D1F61">
            <w:pPr>
              <w:rPr>
                <w:lang w:val="en-GB"/>
              </w:rPr>
            </w:pPr>
          </w:p>
        </w:tc>
        <w:tc>
          <w:tcPr>
            <w:tcW w:w="8935" w:type="dxa"/>
            <w:gridSpan w:val="3"/>
          </w:tcPr>
          <w:p w14:paraId="5E22E24A" w14:textId="77777777" w:rsidR="0098025D" w:rsidRPr="009219A4" w:rsidRDefault="00E62255" w:rsidP="007D1F61">
            <w:pPr>
              <w:pStyle w:val="ListParagraph"/>
              <w:numPr>
                <w:ilvl w:val="1"/>
                <w:numId w:val="3"/>
              </w:numPr>
              <w:tabs>
                <w:tab w:val="num" w:pos="1560"/>
              </w:tabs>
              <w:spacing w:after="0"/>
              <w:ind w:left="179" w:hanging="283"/>
              <w:jc w:val="both"/>
              <w:rPr>
                <w:i/>
                <w:color w:val="C00000"/>
                <w:sz w:val="18"/>
                <w:lang w:val="en-GB"/>
              </w:rPr>
            </w:pPr>
            <w:r w:rsidRPr="00823F26">
              <w:rPr>
                <w:rFonts w:ascii="Calibri" w:eastAsia="Calibri" w:hAnsi="Calibri" w:cs="Calibri"/>
                <w:b/>
                <w:bCs/>
                <w:i/>
                <w:spacing w:val="-6"/>
                <w:position w:val="1"/>
                <w:lang w:val="en-GB"/>
              </w:rPr>
              <w:t>What is the committed minimum rate to reduce the scope of the investments considered prior to the application of that investment strategy?</w:t>
            </w:r>
            <w:r w:rsidRPr="00536F4C">
              <w:rPr>
                <w:lang w:val="en-GB"/>
              </w:rPr>
              <w:t xml:space="preserve"> </w:t>
            </w:r>
          </w:p>
          <w:p w14:paraId="7B501EB9" w14:textId="77777777" w:rsidR="009219A4" w:rsidRPr="00536F4C" w:rsidRDefault="009219A4" w:rsidP="009219A4">
            <w:pPr>
              <w:pStyle w:val="ListParagraph"/>
              <w:tabs>
                <w:tab w:val="num" w:pos="1560"/>
              </w:tabs>
              <w:spacing w:after="0"/>
              <w:ind w:left="179"/>
              <w:jc w:val="both"/>
              <w:rPr>
                <w:i/>
                <w:color w:val="C00000"/>
                <w:sz w:val="18"/>
                <w:lang w:val="en-GB"/>
              </w:rPr>
            </w:pPr>
          </w:p>
        </w:tc>
      </w:tr>
      <w:tr w:rsidR="007D2088" w:rsidRPr="003D5E48" w14:paraId="22BCA4EC" w14:textId="77777777" w:rsidTr="009271CA">
        <w:trPr>
          <w:trHeight w:val="1399"/>
        </w:trPr>
        <w:tc>
          <w:tcPr>
            <w:tcW w:w="1985" w:type="dxa"/>
            <w:vMerge/>
            <w:shd w:val="clear" w:color="auto" w:fill="F2F2F2" w:themeFill="background1" w:themeFillShade="F2"/>
          </w:tcPr>
          <w:p w14:paraId="600EFE02" w14:textId="77777777" w:rsidR="0098025D" w:rsidRPr="00536F4C" w:rsidRDefault="0098025D" w:rsidP="007D1F61">
            <w:pPr>
              <w:rPr>
                <w:rFonts w:ascii="Calibri" w:eastAsia="Calibri" w:hAnsi="Calibri" w:cs="Calibri"/>
                <w:b/>
                <w:bCs/>
                <w:noProof/>
                <w:lang w:val="en-GB" w:eastAsia="en-GB"/>
              </w:rPr>
            </w:pPr>
          </w:p>
        </w:tc>
        <w:tc>
          <w:tcPr>
            <w:tcW w:w="284" w:type="dxa"/>
          </w:tcPr>
          <w:p w14:paraId="3A337F39" w14:textId="77777777" w:rsidR="0098025D" w:rsidRPr="00536F4C" w:rsidRDefault="0098025D" w:rsidP="007D1F61">
            <w:pPr>
              <w:rPr>
                <w:lang w:val="en-GB"/>
              </w:rPr>
            </w:pPr>
          </w:p>
        </w:tc>
        <w:tc>
          <w:tcPr>
            <w:tcW w:w="8935" w:type="dxa"/>
            <w:gridSpan w:val="3"/>
          </w:tcPr>
          <w:p w14:paraId="64A48825" w14:textId="77777777" w:rsidR="0098025D" w:rsidRDefault="00E62255" w:rsidP="00775CB7">
            <w:pPr>
              <w:pStyle w:val="ListParagraph"/>
              <w:tabs>
                <w:tab w:val="num" w:pos="1560"/>
              </w:tabs>
              <w:spacing w:after="0"/>
              <w:ind w:left="321"/>
              <w:jc w:val="both"/>
              <w:rPr>
                <w:noProof/>
                <w:sz w:val="20"/>
                <w:lang w:val="en-GB" w:eastAsia="fr-LU"/>
              </w:rPr>
            </w:pPr>
            <w:r w:rsidRPr="00775CB7">
              <w:rPr>
                <w:noProof/>
                <w:sz w:val="20"/>
                <w:lang w:val="en-GB" w:eastAsia="fr-LU"/>
              </w:rPr>
              <w:t>There is no committed minimum rate to reduce the scope of the investments considered prior to the application of that investment strategy.</w:t>
            </w:r>
          </w:p>
          <w:p w14:paraId="1707D680" w14:textId="77777777" w:rsidR="00D04CC4" w:rsidRPr="00775CB7" w:rsidRDefault="00D04CC4" w:rsidP="00775CB7">
            <w:pPr>
              <w:pStyle w:val="ListParagraph"/>
              <w:tabs>
                <w:tab w:val="num" w:pos="1560"/>
              </w:tabs>
              <w:spacing w:after="0"/>
              <w:ind w:left="321"/>
              <w:jc w:val="both"/>
              <w:rPr>
                <w:rFonts w:ascii="Calibri" w:eastAsia="Calibri" w:hAnsi="Calibri" w:cs="Calibri"/>
                <w:iCs/>
                <w:spacing w:val="-6"/>
                <w:position w:val="1"/>
                <w:lang w:val="en-GB"/>
              </w:rPr>
            </w:pPr>
          </w:p>
        </w:tc>
      </w:tr>
      <w:tr w:rsidR="007D2088" w:rsidRPr="003D5E48" w14:paraId="02680628" w14:textId="77777777" w:rsidTr="00521AB7">
        <w:trPr>
          <w:trHeight w:val="575"/>
        </w:trPr>
        <w:tc>
          <w:tcPr>
            <w:tcW w:w="1985" w:type="dxa"/>
          </w:tcPr>
          <w:p w14:paraId="3A0FC2F5" w14:textId="77777777" w:rsidR="0098025D" w:rsidRPr="00536F4C" w:rsidRDefault="0098025D" w:rsidP="007D1F61">
            <w:pPr>
              <w:rPr>
                <w:rFonts w:ascii="Calibri" w:eastAsia="Calibri" w:hAnsi="Calibri" w:cs="Calibri"/>
                <w:b/>
                <w:bCs/>
                <w:noProof/>
                <w:lang w:val="en-GB" w:eastAsia="en-GB"/>
              </w:rPr>
            </w:pPr>
          </w:p>
        </w:tc>
        <w:tc>
          <w:tcPr>
            <w:tcW w:w="284" w:type="dxa"/>
          </w:tcPr>
          <w:p w14:paraId="09B706F3" w14:textId="77777777" w:rsidR="0098025D" w:rsidRPr="00536F4C" w:rsidRDefault="0098025D" w:rsidP="007D1F61">
            <w:pPr>
              <w:rPr>
                <w:lang w:val="en-GB"/>
              </w:rPr>
            </w:pPr>
          </w:p>
        </w:tc>
        <w:tc>
          <w:tcPr>
            <w:tcW w:w="8935" w:type="dxa"/>
            <w:gridSpan w:val="3"/>
          </w:tcPr>
          <w:p w14:paraId="4D9258DD" w14:textId="77777777" w:rsidR="0098025D" w:rsidRPr="00823F26" w:rsidRDefault="00E62255" w:rsidP="007D1F61">
            <w:pPr>
              <w:pStyle w:val="ListParagraph"/>
              <w:numPr>
                <w:ilvl w:val="1"/>
                <w:numId w:val="3"/>
              </w:numPr>
              <w:tabs>
                <w:tab w:val="num" w:pos="1560"/>
                <w:tab w:val="left" w:pos="2546"/>
              </w:tabs>
              <w:spacing w:after="0"/>
              <w:ind w:left="179" w:hanging="283"/>
              <w:jc w:val="both"/>
              <w:rPr>
                <w:rFonts w:ascii="Calibri" w:eastAsia="Calibri" w:hAnsi="Calibri" w:cs="Calibri"/>
                <w:b/>
                <w:bCs/>
                <w:i/>
                <w:spacing w:val="-6"/>
                <w:position w:val="1"/>
                <w:lang w:val="en-GB"/>
              </w:rPr>
            </w:pPr>
            <w:r w:rsidRPr="00823F26">
              <w:rPr>
                <w:rFonts w:ascii="Calibri" w:eastAsia="Calibri" w:hAnsi="Calibri" w:cs="Calibri"/>
                <w:b/>
                <w:bCs/>
                <w:i/>
                <w:spacing w:val="-6"/>
                <w:position w:val="1"/>
                <w:lang w:val="en-GB"/>
              </w:rPr>
              <w:t>What is the policy to assess good governance practices of the investee companies?</w:t>
            </w:r>
            <w:r w:rsidR="007A5042">
              <w:rPr>
                <w:i/>
                <w:color w:val="C00000"/>
                <w:sz w:val="18"/>
                <w:lang w:val="en-GB"/>
              </w:rPr>
              <w:t xml:space="preserve"> </w:t>
            </w:r>
          </w:p>
        </w:tc>
      </w:tr>
      <w:tr w:rsidR="007D2088" w:rsidRPr="003D5E48" w14:paraId="76739DB4" w14:textId="77777777" w:rsidTr="0052757A">
        <w:trPr>
          <w:trHeight w:val="1263"/>
        </w:trPr>
        <w:tc>
          <w:tcPr>
            <w:tcW w:w="1985" w:type="dxa"/>
          </w:tcPr>
          <w:p w14:paraId="6BC0E746" w14:textId="77777777" w:rsidR="0098025D" w:rsidRPr="00536F4C" w:rsidRDefault="0098025D" w:rsidP="007D1F61">
            <w:pPr>
              <w:rPr>
                <w:rFonts w:ascii="Calibri" w:eastAsia="Calibri" w:hAnsi="Calibri" w:cs="Calibri"/>
                <w:b/>
                <w:bCs/>
                <w:noProof/>
                <w:lang w:val="en-GB" w:eastAsia="en-GB"/>
              </w:rPr>
            </w:pPr>
          </w:p>
        </w:tc>
        <w:tc>
          <w:tcPr>
            <w:tcW w:w="284" w:type="dxa"/>
          </w:tcPr>
          <w:p w14:paraId="627551DB" w14:textId="77777777" w:rsidR="0098025D" w:rsidRPr="00536F4C" w:rsidRDefault="0098025D" w:rsidP="007D1F61">
            <w:pPr>
              <w:rPr>
                <w:lang w:val="en-GB"/>
              </w:rPr>
            </w:pPr>
          </w:p>
        </w:tc>
        <w:tc>
          <w:tcPr>
            <w:tcW w:w="8935" w:type="dxa"/>
            <w:gridSpan w:val="3"/>
          </w:tcPr>
          <w:p w14:paraId="49D21ED7" w14:textId="094CD730" w:rsidR="009219A4" w:rsidRDefault="00E62255" w:rsidP="00775CB7">
            <w:pPr>
              <w:pStyle w:val="ListParagraph"/>
              <w:tabs>
                <w:tab w:val="num" w:pos="1560"/>
              </w:tabs>
              <w:spacing w:after="0"/>
              <w:ind w:left="321"/>
              <w:jc w:val="both"/>
              <w:rPr>
                <w:noProof/>
                <w:sz w:val="20"/>
                <w:lang w:val="en-GB" w:eastAsia="fr-LU"/>
              </w:rPr>
            </w:pPr>
            <w:r w:rsidRPr="00775CB7">
              <w:rPr>
                <w:noProof/>
                <w:sz w:val="20"/>
                <w:lang w:val="en-GB" w:eastAsia="fr-LU"/>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r w:rsidRPr="00775CB7">
              <w:rPr>
                <w:noProof/>
                <w:sz w:val="20"/>
                <w:lang w:val="en-GB" w:eastAsia="fr-LU"/>
              </w:rPr>
              <w:cr/>
            </w:r>
            <w:r w:rsidRPr="00775CB7">
              <w:rPr>
                <w:noProof/>
                <w:sz w:val="20"/>
                <w:lang w:val="en-GB" w:eastAsia="fr-LU"/>
              </w:rPr>
              <w:c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w:t>
            </w:r>
            <w:r w:rsidRPr="00775CB7">
              <w:rPr>
                <w:noProof/>
                <w:sz w:val="20"/>
                <w:lang w:val="en-GB" w:eastAsia="fr-LU"/>
              </w:rPr>
              <w:cr/>
              <w:t xml:space="preserve">The assessment is performed on an ongoing basis. Amundi’s ESG ratings Committee monthly reviews lists of companies in breach of the UN GC leading to rating downgrades to G. Divestment from securities downgraded to G is carried out by default within 90 days. </w:t>
            </w:r>
            <w:r w:rsidRPr="00775CB7">
              <w:rPr>
                <w:noProof/>
                <w:sz w:val="20"/>
                <w:lang w:val="en-GB" w:eastAsia="fr-LU"/>
              </w:rPr>
              <w:cr/>
            </w:r>
            <w:r w:rsidRPr="00775CB7">
              <w:rPr>
                <w:noProof/>
                <w:sz w:val="20"/>
                <w:lang w:val="en-GB" w:eastAsia="fr-LU"/>
              </w:rPr>
              <w:cr/>
              <w:t>Amundi Stewardship Policy (engagement and voting) related to governance complements this approach.</w:t>
            </w:r>
            <w:r w:rsidRPr="00775CB7">
              <w:rPr>
                <w:noProof/>
                <w:sz w:val="20"/>
                <w:lang w:val="en-GB" w:eastAsia="fr-LU"/>
              </w:rPr>
              <w:cr/>
            </w:r>
          </w:p>
          <w:p w14:paraId="1CF6079B" w14:textId="77777777" w:rsidR="00E1216E" w:rsidRDefault="00E1216E" w:rsidP="00775CB7">
            <w:pPr>
              <w:pStyle w:val="ListParagraph"/>
              <w:tabs>
                <w:tab w:val="num" w:pos="1560"/>
              </w:tabs>
              <w:spacing w:after="0"/>
              <w:ind w:left="321"/>
              <w:jc w:val="both"/>
              <w:rPr>
                <w:noProof/>
                <w:sz w:val="20"/>
                <w:lang w:val="en-GB" w:eastAsia="fr-LU"/>
              </w:rPr>
            </w:pPr>
          </w:p>
          <w:p w14:paraId="258E958F" w14:textId="77777777" w:rsidR="00E1216E" w:rsidRDefault="00E1216E" w:rsidP="00775CB7">
            <w:pPr>
              <w:pStyle w:val="ListParagraph"/>
              <w:tabs>
                <w:tab w:val="num" w:pos="1560"/>
              </w:tabs>
              <w:spacing w:after="0"/>
              <w:ind w:left="321"/>
              <w:jc w:val="both"/>
              <w:rPr>
                <w:noProof/>
                <w:sz w:val="20"/>
                <w:lang w:val="en-GB" w:eastAsia="fr-LU"/>
              </w:rPr>
            </w:pPr>
          </w:p>
          <w:p w14:paraId="6A0C5707" w14:textId="77777777" w:rsidR="00E1216E" w:rsidRPr="00775CB7" w:rsidRDefault="00E1216E" w:rsidP="00775CB7">
            <w:pPr>
              <w:pStyle w:val="ListParagraph"/>
              <w:tabs>
                <w:tab w:val="num" w:pos="1560"/>
              </w:tabs>
              <w:spacing w:after="0"/>
              <w:ind w:left="321"/>
              <w:jc w:val="both"/>
              <w:rPr>
                <w:noProof/>
                <w:sz w:val="20"/>
                <w:lang w:val="en-GB" w:eastAsia="fr-LU"/>
              </w:rPr>
            </w:pPr>
          </w:p>
        </w:tc>
      </w:tr>
      <w:tr w:rsidR="007D2088" w:rsidRPr="003D5E48" w14:paraId="376372D7" w14:textId="77777777" w:rsidTr="0052757A">
        <w:trPr>
          <w:trHeight w:val="417"/>
        </w:trPr>
        <w:tc>
          <w:tcPr>
            <w:tcW w:w="1985" w:type="dxa"/>
            <w:vMerge w:val="restart"/>
            <w:shd w:val="clear" w:color="auto" w:fill="F2F2F2" w:themeFill="background1" w:themeFillShade="F2"/>
          </w:tcPr>
          <w:p w14:paraId="4C75ED63" w14:textId="77777777" w:rsidR="0052757A" w:rsidRDefault="00E62255" w:rsidP="007D1F61">
            <w:pPr>
              <w:rPr>
                <w:rFonts w:ascii="Calibri" w:eastAsia="Calibri" w:hAnsi="Calibri" w:cs="Calibri"/>
                <w:b/>
                <w:bCs/>
                <w:noProof/>
                <w:lang w:val="en-GB" w:eastAsia="en-GB"/>
              </w:rPr>
            </w:pPr>
            <w:r>
              <w:rPr>
                <w:noProof/>
                <w:lang w:val="fr-FR" w:eastAsia="zh-CN"/>
              </w:rPr>
              <w:lastRenderedPageBreak/>
              <w:drawing>
                <wp:anchor distT="0" distB="0" distL="114300" distR="114300" simplePos="0" relativeHeight="251705344" behindDoc="0" locked="0" layoutInCell="1" allowOverlap="1" wp14:anchorId="7625CA44" wp14:editId="22CD9C33">
                  <wp:simplePos x="0" y="0"/>
                  <wp:positionH relativeFrom="column">
                    <wp:posOffset>-352797</wp:posOffset>
                  </wp:positionH>
                  <wp:positionV relativeFrom="paragraph">
                    <wp:posOffset>-163218</wp:posOffset>
                  </wp:positionV>
                  <wp:extent cx="2062664" cy="719426"/>
                  <wp:effectExtent l="0" t="0" r="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8">
                            <a:extLst>
                              <a:ext uri="{28A0092B-C50C-407E-A947-70E740481C1C}">
                                <a14:useLocalDpi xmlns:a14="http://schemas.microsoft.com/office/drawing/2010/main" val="0"/>
                              </a:ext>
                            </a:extLst>
                          </a:blip>
                          <a:stretch>
                            <a:fillRect/>
                          </a:stretch>
                        </pic:blipFill>
                        <pic:spPr>
                          <a:xfrm>
                            <a:off x="0" y="0"/>
                            <a:ext cx="2062664" cy="719426"/>
                          </a:xfrm>
                          <a:prstGeom prst="rect">
                            <a:avLst/>
                          </a:prstGeom>
                        </pic:spPr>
                      </pic:pic>
                    </a:graphicData>
                  </a:graphic>
                  <wp14:sizeRelH relativeFrom="margin">
                    <wp14:pctWidth>0</wp14:pctWidth>
                  </wp14:sizeRelH>
                  <wp14:sizeRelV relativeFrom="margin">
                    <wp14:pctHeight>0</wp14:pctHeight>
                  </wp14:sizeRelV>
                </wp:anchor>
              </w:drawing>
            </w:r>
          </w:p>
          <w:p w14:paraId="6320D77D" w14:textId="77777777" w:rsidR="0052757A" w:rsidRDefault="0052757A" w:rsidP="007D1F61">
            <w:pPr>
              <w:rPr>
                <w:rFonts w:ascii="Calibri" w:eastAsia="Calibri" w:hAnsi="Calibri" w:cs="Calibri"/>
                <w:b/>
                <w:bCs/>
                <w:noProof/>
                <w:lang w:val="en-GB" w:eastAsia="en-GB"/>
              </w:rPr>
            </w:pPr>
          </w:p>
          <w:p w14:paraId="7DF7BF28" w14:textId="77777777" w:rsidR="0052757A" w:rsidRDefault="0052757A" w:rsidP="007D1F61">
            <w:pPr>
              <w:rPr>
                <w:rFonts w:ascii="Calibri" w:eastAsia="Calibri" w:hAnsi="Calibri" w:cs="Calibri"/>
                <w:b/>
                <w:bCs/>
                <w:noProof/>
                <w:lang w:val="en-GB" w:eastAsia="en-GB"/>
              </w:rPr>
            </w:pPr>
          </w:p>
          <w:p w14:paraId="246D5F30" w14:textId="77777777" w:rsidR="0052757A" w:rsidRDefault="0052757A" w:rsidP="007D1F61">
            <w:pPr>
              <w:rPr>
                <w:rFonts w:ascii="Calibri" w:eastAsia="Calibri" w:hAnsi="Calibri" w:cs="Calibri"/>
                <w:b/>
                <w:bCs/>
                <w:noProof/>
                <w:lang w:val="en-GB" w:eastAsia="en-GB"/>
              </w:rPr>
            </w:pPr>
          </w:p>
          <w:p w14:paraId="12E97F72" w14:textId="77777777" w:rsidR="0098025D" w:rsidRPr="0052757A" w:rsidRDefault="00E62255" w:rsidP="0052757A">
            <w:pPr>
              <w:jc w:val="left"/>
              <w:rPr>
                <w:rFonts w:ascii="Calibri" w:eastAsia="Calibri" w:hAnsi="Calibri" w:cs="Calibri"/>
                <w:b/>
                <w:bCs/>
                <w:noProof/>
                <w:lang w:val="en-US" w:eastAsia="en-GB"/>
              </w:rPr>
            </w:pPr>
            <w:r w:rsidRPr="0052757A">
              <w:rPr>
                <w:b/>
                <w:bCs/>
                <w:shd w:val="clear" w:color="auto" w:fill="F2F2F2" w:themeFill="background1" w:themeFillShade="F2"/>
                <w:lang w:val="en-US"/>
              </w:rPr>
              <w:t xml:space="preserve">Asset allocation </w:t>
            </w:r>
            <w:r w:rsidRPr="0052757A">
              <w:rPr>
                <w:shd w:val="clear" w:color="auto" w:fill="F2F2F2" w:themeFill="background1" w:themeFillShade="F2"/>
                <w:lang w:val="en-US"/>
              </w:rPr>
              <w:t>describes the share of investments in specific assets.</w:t>
            </w:r>
          </w:p>
        </w:tc>
        <w:tc>
          <w:tcPr>
            <w:tcW w:w="284" w:type="dxa"/>
            <w:vMerge w:val="restart"/>
          </w:tcPr>
          <w:p w14:paraId="22CAE513" w14:textId="77777777" w:rsidR="0098025D" w:rsidRPr="00536F4C" w:rsidRDefault="0098025D" w:rsidP="007D1F61">
            <w:pPr>
              <w:rPr>
                <w:lang w:val="en-GB"/>
              </w:rPr>
            </w:pPr>
          </w:p>
        </w:tc>
        <w:tc>
          <w:tcPr>
            <w:tcW w:w="8935" w:type="dxa"/>
            <w:gridSpan w:val="3"/>
          </w:tcPr>
          <w:p w14:paraId="5CC2C744" w14:textId="77777777" w:rsidR="0098025D" w:rsidRPr="00536F4C" w:rsidRDefault="00E62255" w:rsidP="007D1F61">
            <w:pPr>
              <w:ind w:firstLine="463"/>
              <w:rPr>
                <w:rFonts w:ascii="Calibri" w:eastAsia="Calibri" w:hAnsi="Calibri" w:cs="Calibri"/>
                <w:b/>
                <w:bCs/>
                <w:spacing w:val="-6"/>
                <w:position w:val="1"/>
                <w:sz w:val="24"/>
                <w:lang w:val="en-GB"/>
              </w:rPr>
            </w:pPr>
            <w:r w:rsidRPr="00536F4C">
              <w:rPr>
                <w:rFonts w:ascii="Calibri" w:eastAsia="Calibri" w:hAnsi="Calibri" w:cs="Calibri"/>
                <w:b/>
                <w:bCs/>
                <w:spacing w:val="-6"/>
                <w:position w:val="1"/>
                <w:sz w:val="24"/>
                <w:lang w:val="en-GB"/>
              </w:rPr>
              <w:t>What is the asset allocation planned for this financial product?</w:t>
            </w:r>
            <w:r w:rsidR="0046373C">
              <w:rPr>
                <w:rFonts w:ascii="Calibri" w:eastAsia="Calibri" w:hAnsi="Calibri" w:cs="Calibri"/>
                <w:b/>
                <w:bCs/>
                <w:spacing w:val="-6"/>
                <w:position w:val="1"/>
                <w:sz w:val="24"/>
                <w:lang w:val="en-GB"/>
              </w:rPr>
              <w:t xml:space="preserve"> </w:t>
            </w:r>
          </w:p>
        </w:tc>
      </w:tr>
      <w:tr w:rsidR="007D2088" w:rsidRPr="003D5E48" w14:paraId="7BEFCF49" w14:textId="77777777" w:rsidTr="0052757A">
        <w:trPr>
          <w:trHeight w:val="1949"/>
        </w:trPr>
        <w:tc>
          <w:tcPr>
            <w:tcW w:w="1985" w:type="dxa"/>
            <w:vMerge/>
            <w:shd w:val="clear" w:color="auto" w:fill="F2F2F2" w:themeFill="background1" w:themeFillShade="F2"/>
          </w:tcPr>
          <w:p w14:paraId="7D397499" w14:textId="77777777" w:rsidR="0098025D" w:rsidRPr="00536F4C" w:rsidRDefault="0098025D" w:rsidP="007D1F61">
            <w:pPr>
              <w:rPr>
                <w:noProof/>
                <w:lang w:val="en-GB"/>
              </w:rPr>
            </w:pPr>
          </w:p>
        </w:tc>
        <w:tc>
          <w:tcPr>
            <w:tcW w:w="284" w:type="dxa"/>
            <w:vMerge/>
          </w:tcPr>
          <w:p w14:paraId="203B1143" w14:textId="77777777" w:rsidR="0098025D" w:rsidRPr="00536F4C" w:rsidRDefault="0098025D" w:rsidP="007D1F61">
            <w:pPr>
              <w:rPr>
                <w:lang w:val="en-GB"/>
              </w:rPr>
            </w:pPr>
          </w:p>
        </w:tc>
        <w:tc>
          <w:tcPr>
            <w:tcW w:w="8935" w:type="dxa"/>
            <w:gridSpan w:val="3"/>
          </w:tcPr>
          <w:p w14:paraId="1511FE99" w14:textId="77777777" w:rsidR="0098025D" w:rsidRDefault="0098025D" w:rsidP="007D1F61">
            <w:pPr>
              <w:ind w:firstLine="463"/>
              <w:rPr>
                <w:rFonts w:ascii="Calibri" w:eastAsia="Calibri" w:hAnsi="Calibri" w:cs="Calibri"/>
                <w:spacing w:val="-6"/>
                <w:position w:val="1"/>
                <w:sz w:val="22"/>
                <w:szCs w:val="22"/>
                <w:lang w:val="en-GB"/>
              </w:rPr>
            </w:pPr>
          </w:p>
          <w:p w14:paraId="6E610374" w14:textId="166B746D" w:rsidR="009219A4" w:rsidRDefault="00E62255" w:rsidP="007D1F61">
            <w:pPr>
              <w:ind w:firstLine="463"/>
              <w:rPr>
                <w:rFonts w:ascii="Calibri" w:eastAsia="Calibri" w:hAnsi="Calibri" w:cs="Calibri"/>
                <w:spacing w:val="-6"/>
                <w:position w:val="1"/>
                <w:sz w:val="22"/>
                <w:szCs w:val="22"/>
                <w:lang w:val="en-GB"/>
              </w:rPr>
            </w:pPr>
            <w:r>
              <w:rPr>
                <w:rFonts w:ascii="Calibri" w:eastAsia="Calibri" w:hAnsi="Calibri" w:cs="Calibri"/>
                <w:spacing w:val="-6"/>
                <w:position w:val="1"/>
                <w:sz w:val="22"/>
                <w:szCs w:val="22"/>
                <w:lang w:val="en-GB"/>
              </w:rPr>
              <w:t>At least 90% of the Sub-Fund’s securities and instruments will meet the promoted environmental or social characteristics in accordance with the binding elements of the Index methodology.  Furthermore, the Sub-Fund commits to have a minimum of 10% of sustainable investments as per the below chart. Investments aligned with other E/S characteristics (#1B) will represent the difference between the actual proportion of investments aligned with environmental or social characteristics (#1) and the actual proportion of sustainable investments (#1A).</w:t>
            </w:r>
            <w:r>
              <w:rPr>
                <w:rFonts w:ascii="Calibri" w:eastAsia="Calibri" w:hAnsi="Calibri" w:cs="Calibri"/>
                <w:spacing w:val="-6"/>
                <w:position w:val="1"/>
                <w:sz w:val="22"/>
                <w:szCs w:val="22"/>
                <w:lang w:val="en-GB"/>
              </w:rPr>
              <w:cr/>
              <w:t xml:space="preserve">The planned proportion of other environmental investment represents a minimum of </w:t>
            </w:r>
            <w:r w:rsidR="00D3015E">
              <w:rPr>
                <w:rFonts w:ascii="Calibri" w:eastAsia="Calibri" w:hAnsi="Calibri" w:cs="Calibri"/>
                <w:spacing w:val="-6"/>
                <w:position w:val="1"/>
                <w:sz w:val="22"/>
                <w:szCs w:val="22"/>
                <w:lang w:val="en-GB"/>
              </w:rPr>
              <w:t>1</w:t>
            </w:r>
            <w:r>
              <w:rPr>
                <w:rFonts w:ascii="Calibri" w:eastAsia="Calibri" w:hAnsi="Calibri" w:cs="Calibri"/>
                <w:spacing w:val="-6"/>
                <w:position w:val="1"/>
                <w:sz w:val="22"/>
                <w:szCs w:val="22"/>
                <w:lang w:val="en-GB"/>
              </w:rPr>
              <w:t xml:space="preserve">% and </w:t>
            </w:r>
            <w:r w:rsidR="00B5051D">
              <w:rPr>
                <w:rFonts w:ascii="Calibri" w:eastAsia="Calibri" w:hAnsi="Calibri" w:cs="Calibri"/>
                <w:spacing w:val="-6"/>
                <w:position w:val="1"/>
                <w:sz w:val="22"/>
                <w:szCs w:val="22"/>
                <w:lang w:val="en-GB"/>
              </w:rPr>
              <w:t xml:space="preserve">the planned proportion of social investments represents a minimum of 1%. These proportions </w:t>
            </w:r>
            <w:r>
              <w:rPr>
                <w:rFonts w:ascii="Calibri" w:eastAsia="Calibri" w:hAnsi="Calibri" w:cs="Calibri"/>
                <w:spacing w:val="-6"/>
                <w:position w:val="1"/>
                <w:sz w:val="22"/>
                <w:szCs w:val="22"/>
                <w:lang w:val="en-GB"/>
              </w:rPr>
              <w:t>may change as the actual proportions of Taxonomy-aligned and/or Social investments increase.</w:t>
            </w:r>
            <w:r>
              <w:rPr>
                <w:rFonts w:ascii="Calibri" w:eastAsia="Calibri" w:hAnsi="Calibri" w:cs="Calibri"/>
                <w:spacing w:val="-6"/>
                <w:position w:val="1"/>
                <w:sz w:val="22"/>
                <w:szCs w:val="22"/>
                <w:lang w:val="en-GB"/>
              </w:rPr>
              <w:cr/>
            </w:r>
          </w:p>
          <w:p w14:paraId="1ACE6B1C" w14:textId="77777777" w:rsidR="00D04CC4" w:rsidRPr="002B0253" w:rsidRDefault="00D04CC4" w:rsidP="007D1F61">
            <w:pPr>
              <w:ind w:firstLine="463"/>
              <w:rPr>
                <w:rFonts w:ascii="Calibri" w:eastAsia="Calibri" w:hAnsi="Calibri" w:cs="Calibri"/>
                <w:spacing w:val="-6"/>
                <w:position w:val="1"/>
                <w:sz w:val="22"/>
                <w:szCs w:val="22"/>
                <w:lang w:val="en-GB"/>
              </w:rPr>
            </w:pPr>
          </w:p>
        </w:tc>
      </w:tr>
    </w:tbl>
    <w:p w14:paraId="39F0139D" w14:textId="77777777" w:rsidR="00EA6B01" w:rsidRDefault="00EA6B01" w:rsidP="007D1F61">
      <w:pPr>
        <w:rPr>
          <w:rFonts w:ascii="Calibri" w:eastAsia="Calibri" w:hAnsi="Calibri" w:cs="Calibri"/>
          <w:b/>
          <w:bCs/>
          <w:noProof/>
          <w:lang w:val="en-GB" w:eastAsia="en-GB"/>
        </w:rPr>
      </w:pPr>
    </w:p>
    <w:p w14:paraId="4A2D3DAF" w14:textId="77777777" w:rsidR="00003366" w:rsidRDefault="00003366" w:rsidP="00D93E80">
      <w:pPr>
        <w:rPr>
          <w:rFonts w:ascii="Calibri" w:eastAsia="Calibri" w:hAnsi="Calibri" w:cs="Calibri"/>
          <w:b/>
          <w:bCs/>
          <w:noProof/>
          <w:lang w:val="en-GB" w:eastAsia="en-GB"/>
        </w:rPr>
      </w:pPr>
    </w:p>
    <w:p w14:paraId="44A43FA3" w14:textId="77777777" w:rsidR="00235DE2" w:rsidRDefault="00235DE2" w:rsidP="00D93E80">
      <w:pPr>
        <w:rPr>
          <w:rFonts w:ascii="Calibri" w:eastAsia="Calibri" w:hAnsi="Calibri" w:cs="Calibri"/>
          <w:b/>
          <w:bCs/>
          <w:noProof/>
          <w:lang w:val="en-GB" w:eastAsia="en-GB"/>
        </w:rPr>
        <w:sectPr w:rsidR="00235DE2" w:rsidSect="00193F49">
          <w:headerReference w:type="even" r:id="rId19"/>
          <w:headerReference w:type="default" r:id="rId20"/>
          <w:footerReference w:type="even" r:id="rId21"/>
          <w:footerReference w:type="default" r:id="rId22"/>
          <w:headerReference w:type="first" r:id="rId23"/>
          <w:footerReference w:type="first" r:id="rId24"/>
          <w:type w:val="continuous"/>
          <w:pgSz w:w="11900" w:h="16840" w:code="9"/>
          <w:pgMar w:top="709" w:right="720" w:bottom="142" w:left="720" w:header="709" w:footer="709" w:gutter="0"/>
          <w:cols w:space="708"/>
          <w:titlePg/>
          <w:docGrid w:linePitch="360"/>
        </w:sectPr>
      </w:pPr>
    </w:p>
    <w:tbl>
      <w:tblPr>
        <w:tblStyle w:val="TableGrid"/>
        <w:tblW w:w="11346" w:type="dxa"/>
        <w:tblInd w:w="-724" w:type="dxa"/>
        <w:tblLayout w:type="fixed"/>
        <w:tblLook w:val="04A0" w:firstRow="1" w:lastRow="0" w:firstColumn="1" w:lastColumn="0" w:noHBand="0" w:noVBand="1"/>
      </w:tblPr>
      <w:tblGrid>
        <w:gridCol w:w="10"/>
        <w:gridCol w:w="1838"/>
        <w:gridCol w:w="70"/>
        <w:gridCol w:w="77"/>
        <w:gridCol w:w="196"/>
        <w:gridCol w:w="78"/>
        <w:gridCol w:w="10"/>
        <w:gridCol w:w="8935"/>
        <w:gridCol w:w="132"/>
      </w:tblGrid>
      <w:tr w:rsidR="007D2088" w14:paraId="06E6394D" w14:textId="77777777" w:rsidTr="00F86E3F">
        <w:trPr>
          <w:gridBefore w:val="1"/>
          <w:gridAfter w:val="1"/>
          <w:wBefore w:w="10" w:type="dxa"/>
          <w:wAfter w:w="132" w:type="dxa"/>
          <w:trHeight w:val="3287"/>
        </w:trPr>
        <w:tc>
          <w:tcPr>
            <w:tcW w:w="1985" w:type="dxa"/>
            <w:gridSpan w:val="3"/>
            <w:vMerge w:val="restart"/>
            <w:tcBorders>
              <w:top w:val="nil"/>
              <w:left w:val="nil"/>
              <w:bottom w:val="nil"/>
              <w:right w:val="nil"/>
            </w:tcBorders>
            <w:shd w:val="clear" w:color="auto" w:fill="F2F2F2" w:themeFill="background1" w:themeFillShade="F2"/>
          </w:tcPr>
          <w:p w14:paraId="6C2A1A9E" w14:textId="77777777" w:rsidR="0052757A" w:rsidRDefault="0052757A" w:rsidP="0052757A">
            <w:pPr>
              <w:pStyle w:val="Default"/>
              <w:rPr>
                <w:rFonts w:eastAsia="Calibri"/>
                <w:b/>
                <w:bCs/>
                <w:noProof/>
                <w:lang w:val="en-GB" w:eastAsia="en-GB"/>
              </w:rPr>
            </w:pPr>
          </w:p>
          <w:p w14:paraId="264C0767" w14:textId="77777777" w:rsidR="0052757A" w:rsidRDefault="00E62255" w:rsidP="0052757A">
            <w:pPr>
              <w:pStyle w:val="Default"/>
              <w:rPr>
                <w:rFonts w:ascii="Arial" w:eastAsiaTheme="minorHAnsi" w:hAnsi="Arial" w:cstheme="minorBidi"/>
                <w:color w:val="auto"/>
                <w:sz w:val="20"/>
                <w:szCs w:val="20"/>
                <w:shd w:val="clear" w:color="auto" w:fill="F2F2F2" w:themeFill="background1" w:themeFillShade="F2"/>
                <w:lang w:val="en-US" w:eastAsia="en-US"/>
              </w:rPr>
            </w:pPr>
            <w:r w:rsidRPr="0052757A">
              <w:rPr>
                <w:rFonts w:ascii="Arial" w:eastAsiaTheme="minorHAnsi" w:hAnsi="Arial" w:cstheme="minorBidi"/>
                <w:color w:val="auto"/>
                <w:sz w:val="20"/>
                <w:szCs w:val="20"/>
                <w:shd w:val="clear" w:color="auto" w:fill="F2F2F2" w:themeFill="background1" w:themeFillShade="F2"/>
                <w:lang w:val="en-US" w:eastAsia="en-US"/>
              </w:rPr>
              <w:t xml:space="preserve">Taxonomy-aligned activities are expressed as a share of: </w:t>
            </w:r>
          </w:p>
          <w:p w14:paraId="4DC4B264" w14:textId="77777777" w:rsidR="0052757A" w:rsidRPr="0052757A" w:rsidRDefault="0052757A" w:rsidP="0052757A">
            <w:pPr>
              <w:pStyle w:val="Default"/>
              <w:rPr>
                <w:rFonts w:ascii="Arial" w:eastAsiaTheme="minorHAnsi" w:hAnsi="Arial" w:cstheme="minorBidi"/>
                <w:color w:val="auto"/>
                <w:sz w:val="20"/>
                <w:szCs w:val="20"/>
                <w:shd w:val="clear" w:color="auto" w:fill="F2F2F2" w:themeFill="background1" w:themeFillShade="F2"/>
                <w:lang w:val="en-US" w:eastAsia="en-US"/>
              </w:rPr>
            </w:pPr>
          </w:p>
          <w:p w14:paraId="0DFC741B" w14:textId="77777777" w:rsidR="0052757A" w:rsidRDefault="00E62255" w:rsidP="0052757A">
            <w:pPr>
              <w:autoSpaceDE w:val="0"/>
              <w:autoSpaceDN w:val="0"/>
              <w:adjustRightInd w:val="0"/>
              <w:jc w:val="left"/>
              <w:rPr>
                <w:b/>
                <w:shd w:val="clear" w:color="auto" w:fill="F2F2F2" w:themeFill="background1" w:themeFillShade="F2"/>
                <w:lang w:val="en-US"/>
              </w:rPr>
            </w:pPr>
            <w:r w:rsidRPr="0052757A">
              <w:rPr>
                <w:shd w:val="clear" w:color="auto" w:fill="F2F2F2" w:themeFill="background1" w:themeFillShade="F2"/>
                <w:lang w:val="en-US"/>
              </w:rPr>
              <w:t>-</w:t>
            </w:r>
            <w:r w:rsidRPr="0052757A">
              <w:rPr>
                <w:b/>
                <w:shd w:val="clear" w:color="auto" w:fill="F2F2F2" w:themeFill="background1" w:themeFillShade="F2"/>
                <w:lang w:val="en-US"/>
              </w:rPr>
              <w:t xml:space="preserve">turnover </w:t>
            </w:r>
          </w:p>
          <w:p w14:paraId="28FEF81E" w14:textId="77777777" w:rsidR="0052757A" w:rsidRDefault="00E62255" w:rsidP="0052757A">
            <w:pPr>
              <w:autoSpaceDE w:val="0"/>
              <w:autoSpaceDN w:val="0"/>
              <w:adjustRightInd w:val="0"/>
              <w:jc w:val="left"/>
              <w:rPr>
                <w:shd w:val="clear" w:color="auto" w:fill="F2F2F2" w:themeFill="background1" w:themeFillShade="F2"/>
                <w:lang w:val="en-US"/>
              </w:rPr>
            </w:pPr>
            <w:r w:rsidRPr="0052757A">
              <w:rPr>
                <w:shd w:val="clear" w:color="auto" w:fill="F2F2F2" w:themeFill="background1" w:themeFillShade="F2"/>
                <w:lang w:val="en-US"/>
              </w:rPr>
              <w:t>reflecting the share of revenue from green activities of investee companies</w:t>
            </w:r>
          </w:p>
          <w:p w14:paraId="5881553D" w14:textId="77777777" w:rsidR="0052757A" w:rsidRPr="0052757A" w:rsidRDefault="00E62255" w:rsidP="0052757A">
            <w:pPr>
              <w:autoSpaceDE w:val="0"/>
              <w:autoSpaceDN w:val="0"/>
              <w:adjustRightInd w:val="0"/>
              <w:jc w:val="left"/>
              <w:rPr>
                <w:shd w:val="clear" w:color="auto" w:fill="F2F2F2" w:themeFill="background1" w:themeFillShade="F2"/>
                <w:lang w:val="en-US"/>
              </w:rPr>
            </w:pPr>
            <w:r w:rsidRPr="0052757A">
              <w:rPr>
                <w:shd w:val="clear" w:color="auto" w:fill="F2F2F2" w:themeFill="background1" w:themeFillShade="F2"/>
                <w:lang w:val="en-US"/>
              </w:rPr>
              <w:t xml:space="preserve"> </w:t>
            </w:r>
          </w:p>
          <w:p w14:paraId="74AFE3CB" w14:textId="77777777" w:rsidR="0052757A" w:rsidRDefault="00E62255" w:rsidP="0052757A">
            <w:pPr>
              <w:autoSpaceDE w:val="0"/>
              <w:autoSpaceDN w:val="0"/>
              <w:adjustRightInd w:val="0"/>
              <w:jc w:val="left"/>
              <w:rPr>
                <w:shd w:val="clear" w:color="auto" w:fill="F2F2F2" w:themeFill="background1" w:themeFillShade="F2"/>
                <w:lang w:val="en-US"/>
              </w:rPr>
            </w:pPr>
            <w:r w:rsidRPr="0052757A">
              <w:rPr>
                <w:shd w:val="clear" w:color="auto" w:fill="F2F2F2" w:themeFill="background1" w:themeFillShade="F2"/>
                <w:lang w:val="en-US"/>
              </w:rPr>
              <w:t>-</w:t>
            </w:r>
            <w:r w:rsidRPr="0052757A">
              <w:rPr>
                <w:b/>
                <w:shd w:val="clear" w:color="auto" w:fill="F2F2F2" w:themeFill="background1" w:themeFillShade="F2"/>
                <w:lang w:val="en-US"/>
              </w:rPr>
              <w:t>capital expenditure</w:t>
            </w:r>
            <w:r w:rsidRPr="0052757A">
              <w:rPr>
                <w:shd w:val="clear" w:color="auto" w:fill="F2F2F2" w:themeFill="background1" w:themeFillShade="F2"/>
                <w:lang w:val="en-US"/>
              </w:rPr>
              <w:t xml:space="preserve"> (CapEx) showing the green investments made by investee companies, e.g. for a transition to a green economy. </w:t>
            </w:r>
          </w:p>
          <w:p w14:paraId="1AC2CC66" w14:textId="77777777" w:rsidR="0052757A" w:rsidRPr="0052757A" w:rsidRDefault="0052757A" w:rsidP="0052757A">
            <w:pPr>
              <w:autoSpaceDE w:val="0"/>
              <w:autoSpaceDN w:val="0"/>
              <w:adjustRightInd w:val="0"/>
              <w:jc w:val="left"/>
              <w:rPr>
                <w:shd w:val="clear" w:color="auto" w:fill="F2F2F2" w:themeFill="background1" w:themeFillShade="F2"/>
                <w:lang w:val="en-US"/>
              </w:rPr>
            </w:pPr>
          </w:p>
          <w:p w14:paraId="3E281D07" w14:textId="77777777" w:rsidR="0052757A" w:rsidRPr="0052757A" w:rsidRDefault="00E62255" w:rsidP="0052757A">
            <w:pPr>
              <w:autoSpaceDE w:val="0"/>
              <w:autoSpaceDN w:val="0"/>
              <w:adjustRightInd w:val="0"/>
              <w:jc w:val="left"/>
              <w:rPr>
                <w:shd w:val="clear" w:color="auto" w:fill="F2F2F2" w:themeFill="background1" w:themeFillShade="F2"/>
                <w:lang w:val="en-US"/>
              </w:rPr>
            </w:pPr>
            <w:r>
              <w:rPr>
                <w:shd w:val="clear" w:color="auto" w:fill="F2F2F2" w:themeFill="background1" w:themeFillShade="F2"/>
                <w:lang w:val="en-US"/>
              </w:rPr>
              <w:t xml:space="preserve">- </w:t>
            </w:r>
            <w:r w:rsidRPr="0052757A">
              <w:rPr>
                <w:b/>
                <w:shd w:val="clear" w:color="auto" w:fill="F2F2F2" w:themeFill="background1" w:themeFillShade="F2"/>
                <w:lang w:val="en-US"/>
              </w:rPr>
              <w:t>operational expenditure</w:t>
            </w:r>
            <w:r w:rsidRPr="0052757A">
              <w:rPr>
                <w:shd w:val="clear" w:color="auto" w:fill="F2F2F2" w:themeFill="background1" w:themeFillShade="F2"/>
                <w:lang w:val="en-US"/>
              </w:rPr>
              <w:t xml:space="preserve"> (OpEx) reflecting green operational activities of investee companies. </w:t>
            </w:r>
          </w:p>
          <w:p w14:paraId="23EE6352" w14:textId="77777777" w:rsidR="00E03831" w:rsidRPr="00536F4C" w:rsidRDefault="00E62255" w:rsidP="00D93E80">
            <w:pPr>
              <w:rPr>
                <w:rFonts w:ascii="Calibri" w:eastAsia="Calibri" w:hAnsi="Calibri" w:cs="Calibri"/>
                <w:b/>
                <w:bCs/>
                <w:noProof/>
                <w:lang w:val="en-GB" w:eastAsia="en-GB"/>
              </w:rPr>
            </w:pPr>
            <w:r>
              <w:rPr>
                <w:rFonts w:ascii="Calibri" w:eastAsia="Calibri" w:hAnsi="Calibri" w:cs="Calibri"/>
                <w:b/>
                <w:bCs/>
                <w:noProof/>
                <w:lang w:val="en-GB" w:eastAsia="en-GB"/>
              </w:rPr>
              <w:tab/>
            </w:r>
          </w:p>
        </w:tc>
        <w:tc>
          <w:tcPr>
            <w:tcW w:w="284" w:type="dxa"/>
            <w:gridSpan w:val="3"/>
            <w:vMerge w:val="restart"/>
            <w:tcBorders>
              <w:top w:val="nil"/>
              <w:left w:val="nil"/>
              <w:bottom w:val="nil"/>
              <w:right w:val="nil"/>
            </w:tcBorders>
          </w:tcPr>
          <w:p w14:paraId="0B650919" w14:textId="77777777" w:rsidR="00E03831" w:rsidRPr="00536F4C" w:rsidRDefault="00E03831" w:rsidP="00D93E80">
            <w:pPr>
              <w:rPr>
                <w:lang w:val="en-GB"/>
              </w:rPr>
            </w:pPr>
          </w:p>
        </w:tc>
        <w:tc>
          <w:tcPr>
            <w:tcW w:w="8935" w:type="dxa"/>
            <w:tcBorders>
              <w:top w:val="nil"/>
              <w:left w:val="nil"/>
              <w:bottom w:val="nil"/>
              <w:right w:val="nil"/>
            </w:tcBorders>
            <w:shd w:val="clear" w:color="auto" w:fill="FBE9D8"/>
          </w:tcPr>
          <w:p w14:paraId="3E1AC26C" w14:textId="77777777" w:rsidR="00E03831" w:rsidRPr="00A64ED8" w:rsidRDefault="00E62255">
            <w:pPr>
              <w:rPr>
                <w:lang w:val="en-US"/>
              </w:rPr>
            </w:pPr>
            <w:r w:rsidRPr="00300A55">
              <w:rPr>
                <w:rFonts w:ascii="Calibri" w:eastAsia="Calibri" w:hAnsi="Calibri" w:cs="Calibri"/>
                <w:b/>
                <w:bCs/>
                <w:noProof/>
                <w:lang w:val="fr-FR" w:eastAsia="zh-CN"/>
              </w:rPr>
              <mc:AlternateContent>
                <mc:Choice Requires="wps">
                  <w:drawing>
                    <wp:anchor distT="45720" distB="45720" distL="114300" distR="114300" simplePos="0" relativeHeight="251716608" behindDoc="0" locked="0" layoutInCell="1" allowOverlap="1" wp14:anchorId="44EE0FFE" wp14:editId="7BE85757">
                      <wp:simplePos x="0" y="0"/>
                      <wp:positionH relativeFrom="column">
                        <wp:posOffset>4416747</wp:posOffset>
                      </wp:positionH>
                      <wp:positionV relativeFrom="paragraph">
                        <wp:posOffset>139539</wp:posOffset>
                      </wp:positionV>
                      <wp:extent cx="914400" cy="445135"/>
                      <wp:effectExtent l="0" t="0" r="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4E353B" w14:textId="77777777" w:rsidR="00963929" w:rsidRPr="00300A55" w:rsidRDefault="00E62255" w:rsidP="008E408F">
                                  <w:pPr>
                                    <w:jc w:val="center"/>
                                    <w:rPr>
                                      <w:color w:val="FFFFFF" w:themeColor="background1"/>
                                      <w:sz w:val="16"/>
                                      <w:szCs w:val="16"/>
                                      <w:lang w:val="fr-FR"/>
                                    </w:rPr>
                                  </w:pPr>
                                  <w:r w:rsidRPr="00300A55">
                                    <w:rPr>
                                      <w:color w:val="FFFFFF" w:themeColor="background1"/>
                                      <w:sz w:val="16"/>
                                      <w:szCs w:val="16"/>
                                      <w:lang w:val="en-US"/>
                                    </w:rPr>
                                    <w:t>Min 0%</w:t>
                                  </w:r>
                                </w:p>
                                <w:p w14:paraId="085CEA2F" w14:textId="77777777" w:rsidR="00300A55" w:rsidRDefault="00300A55" w:rsidP="008E408F">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4EE0FFE" id="_x0000_s1038" type="#_x0000_t202" style="position:absolute;left:0;text-align:left;margin-left:347.8pt;margin-top:11pt;width:1in;height:35.0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" filled="f" stroked="f">
                      <v:textbox>
                        <w:txbxContent>
                          <w:p w14:paraId="394E353B" w14:textId="77777777" w:rsidR="00963929" w:rsidRPr="00300A55" w:rsidRDefault="00E62255" w:rsidP="008E408F">
                            <w:pPr>
                              <w:jc w:val="center"/>
                              <w:rPr>
                                <w:color w:val="FFFFFF" w:themeColor="background1"/>
                                <w:sz w:val="16"/>
                                <w:szCs w:val="16"/>
                                <w:lang w:val="fr-FR"/>
                              </w:rPr>
                            </w:pPr>
                            <w:r w:rsidRPr="00300A55">
                              <w:rPr>
                                <w:color w:val="FFFFFF" w:themeColor="background1"/>
                                <w:sz w:val="16"/>
                                <w:szCs w:val="16"/>
                                <w:lang w:val="en-US"/>
                              </w:rPr>
                              <w:t>Min 0%</w:t>
                            </w:r>
                          </w:p>
                          <w:p w14:paraId="085CEA2F" w14:textId="77777777" w:rsidR="00300A55" w:rsidRDefault="00300A55" w:rsidP="008E408F">
                            <w:pPr>
                              <w:jc w:val="center"/>
                            </w:pPr>
                          </w:p>
                        </w:txbxContent>
                      </v:textbox>
                    </v:shape>
                  </w:pict>
                </mc:Fallback>
              </mc:AlternateContent>
            </w:r>
          </w:p>
          <w:p w14:paraId="23A187DF" w14:textId="77777777" w:rsidR="00E03831" w:rsidRPr="00E03831" w:rsidRDefault="00E62255" w:rsidP="00E03831">
            <w:pPr>
              <w:autoSpaceDE w:val="0"/>
              <w:autoSpaceDN w:val="0"/>
              <w:adjustRightInd w:val="0"/>
              <w:jc w:val="left"/>
              <w:rPr>
                <w:rFonts w:ascii="Calibri" w:hAnsi="Calibri" w:cs="Calibri"/>
                <w:b/>
                <w:bCs/>
                <w:color w:val="000000"/>
                <w:lang w:val="en-US"/>
              </w:rPr>
            </w:pPr>
            <w:r w:rsidRPr="00300A55">
              <w:rPr>
                <w:rFonts w:ascii="Calibri" w:eastAsia="Calibri" w:hAnsi="Calibri" w:cs="Calibri"/>
                <w:b/>
                <w:bCs/>
                <w:noProof/>
                <w:lang w:val="fr-FR" w:eastAsia="zh-CN"/>
              </w:rPr>
              <mc:AlternateContent>
                <mc:Choice Requires="wps">
                  <w:drawing>
                    <wp:anchor distT="45720" distB="45720" distL="114300" distR="114300" simplePos="0" relativeHeight="251712512" behindDoc="0" locked="0" layoutInCell="1" allowOverlap="1" wp14:anchorId="1B6B9D2B" wp14:editId="0A793824">
                      <wp:simplePos x="0" y="0"/>
                      <wp:positionH relativeFrom="column">
                        <wp:posOffset>2758545</wp:posOffset>
                      </wp:positionH>
                      <wp:positionV relativeFrom="paragraph">
                        <wp:posOffset>123143</wp:posOffset>
                      </wp:positionV>
                      <wp:extent cx="949136" cy="462280"/>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136"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31C7A5" w14:textId="77777777" w:rsidR="00963929" w:rsidRPr="00300A55" w:rsidRDefault="00E62255" w:rsidP="008E408F">
                                  <w:pPr>
                                    <w:jc w:val="center"/>
                                    <w:rPr>
                                      <w:color w:val="FFFFFF" w:themeColor="background1"/>
                                      <w:sz w:val="16"/>
                                      <w:szCs w:val="16"/>
                                      <w:lang w:val="fr-FR"/>
                                    </w:rPr>
                                  </w:pPr>
                                  <w:r w:rsidRPr="00300A55">
                                    <w:rPr>
                                      <w:color w:val="FFFFFF" w:themeColor="background1"/>
                                      <w:sz w:val="16"/>
                                      <w:szCs w:val="16"/>
                                      <w:lang w:val="en-US"/>
                                    </w:rPr>
                                    <w:t>Min 10%</w:t>
                                  </w:r>
                                </w:p>
                                <w:p w14:paraId="30C4D125" w14:textId="77777777" w:rsidR="00300A55" w:rsidRDefault="00300A55" w:rsidP="00300A5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B6B9D2B" id="_x0000_s1039" type="#_x0000_t202" style="position:absolute;margin-left:217.2pt;margin-top:9.7pt;width:74.75pt;height:36.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" filled="f" stroked="f">
                      <v:textbox>
                        <w:txbxContent>
                          <w:p w14:paraId="2031C7A5" w14:textId="77777777" w:rsidR="00963929" w:rsidRPr="00300A55" w:rsidRDefault="00E62255" w:rsidP="008E408F">
                            <w:pPr>
                              <w:jc w:val="center"/>
                              <w:rPr>
                                <w:color w:val="FFFFFF" w:themeColor="background1"/>
                                <w:sz w:val="16"/>
                                <w:szCs w:val="16"/>
                                <w:lang w:val="fr-FR"/>
                              </w:rPr>
                            </w:pPr>
                            <w:r w:rsidRPr="00300A55">
                              <w:rPr>
                                <w:color w:val="FFFFFF" w:themeColor="background1"/>
                                <w:sz w:val="16"/>
                                <w:szCs w:val="16"/>
                                <w:lang w:val="en-US"/>
                              </w:rPr>
                              <w:t>Min 10%</w:t>
                            </w:r>
                          </w:p>
                          <w:p w14:paraId="30C4D125" w14:textId="77777777" w:rsidR="00300A55" w:rsidRDefault="00300A55" w:rsidP="00300A55"/>
                        </w:txbxContent>
                      </v:textbox>
                    </v:shape>
                  </w:pict>
                </mc:Fallback>
              </mc:AlternateContent>
            </w:r>
            <w:r w:rsidRPr="00300A55">
              <w:rPr>
                <w:rFonts w:ascii="Calibri" w:eastAsia="Calibri" w:hAnsi="Calibri" w:cs="Calibri"/>
                <w:b/>
                <w:bCs/>
                <w:noProof/>
                <w:lang w:val="fr-FR" w:eastAsia="zh-CN"/>
              </w:rPr>
              <mc:AlternateContent>
                <mc:Choice Requires="wps">
                  <w:drawing>
                    <wp:anchor distT="45720" distB="45720" distL="114300" distR="114300" simplePos="0" relativeHeight="251718656" behindDoc="0" locked="0" layoutInCell="1" allowOverlap="1" wp14:anchorId="676B756C" wp14:editId="2084A0DB">
                      <wp:simplePos x="0" y="0"/>
                      <wp:positionH relativeFrom="column">
                        <wp:posOffset>4437220</wp:posOffset>
                      </wp:positionH>
                      <wp:positionV relativeFrom="paragraph">
                        <wp:posOffset>477984</wp:posOffset>
                      </wp:positionV>
                      <wp:extent cx="948358" cy="462280"/>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358"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09D7CE" w14:textId="4F7D699D" w:rsidR="00963929" w:rsidRPr="00300A55" w:rsidRDefault="00E62255" w:rsidP="008E408F">
                                  <w:pPr>
                                    <w:jc w:val="center"/>
                                    <w:rPr>
                                      <w:sz w:val="16"/>
                                      <w:szCs w:val="16"/>
                                      <w:lang w:val="fr-FR"/>
                                    </w:rPr>
                                  </w:pPr>
                                  <w:r w:rsidRPr="00300A55">
                                    <w:rPr>
                                      <w:sz w:val="16"/>
                                      <w:szCs w:val="16"/>
                                      <w:lang w:val="en-US"/>
                                    </w:rPr>
                                    <w:t xml:space="preserve">Min </w:t>
                                  </w:r>
                                  <w:r w:rsidR="00D3015E">
                                    <w:rPr>
                                      <w:sz w:val="16"/>
                                      <w:szCs w:val="16"/>
                                      <w:lang w:val="en-US"/>
                                    </w:rPr>
                                    <w:t>1</w:t>
                                  </w:r>
                                  <w:r w:rsidRPr="00300A55">
                                    <w:rPr>
                                      <w:sz w:val="16"/>
                                      <w:szCs w:val="16"/>
                                      <w:lang w:val="en-US"/>
                                    </w:rPr>
                                    <w:t>%</w:t>
                                  </w:r>
                                </w:p>
                                <w:p w14:paraId="3EA8D09A" w14:textId="77777777" w:rsidR="00300A55" w:rsidRDefault="00300A55" w:rsidP="00300A5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76B756C" id="_x0000_s1040" type="#_x0000_t202" style="position:absolute;margin-left:349.4pt;margin-top:37.65pt;width:74.65pt;height:36.4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" filled="f" stroked="f">
                      <v:textbox>
                        <w:txbxContent>
                          <w:p w14:paraId="3209D7CE" w14:textId="4F7D699D" w:rsidR="00963929" w:rsidRPr="00300A55" w:rsidRDefault="00E62255" w:rsidP="008E408F">
                            <w:pPr>
                              <w:jc w:val="center"/>
                              <w:rPr>
                                <w:sz w:val="16"/>
                                <w:szCs w:val="16"/>
                                <w:lang w:val="fr-FR"/>
                              </w:rPr>
                            </w:pPr>
                            <w:r w:rsidRPr="00300A55">
                              <w:rPr>
                                <w:sz w:val="16"/>
                                <w:szCs w:val="16"/>
                                <w:lang w:val="en-US"/>
                              </w:rPr>
                              <w:t xml:space="preserve">Min </w:t>
                            </w:r>
                            <w:r w:rsidR="00D3015E">
                              <w:rPr>
                                <w:sz w:val="16"/>
                                <w:szCs w:val="16"/>
                                <w:lang w:val="en-US"/>
                              </w:rPr>
                              <w:t>1</w:t>
                            </w:r>
                            <w:r w:rsidRPr="00300A55">
                              <w:rPr>
                                <w:sz w:val="16"/>
                                <w:szCs w:val="16"/>
                                <w:lang w:val="en-US"/>
                              </w:rPr>
                              <w:t>%</w:t>
                            </w:r>
                          </w:p>
                          <w:p w14:paraId="3EA8D09A" w14:textId="77777777" w:rsidR="00300A55" w:rsidRDefault="00300A55" w:rsidP="00300A55"/>
                        </w:txbxContent>
                      </v:textbox>
                    </v:shape>
                  </w:pict>
                </mc:Fallback>
              </mc:AlternateContent>
            </w:r>
            <w:r w:rsidRPr="00300A55">
              <w:rPr>
                <w:rFonts w:ascii="Calibri" w:eastAsia="Calibri" w:hAnsi="Calibri" w:cs="Calibri"/>
                <w:b/>
                <w:bCs/>
                <w:noProof/>
                <w:lang w:val="fr-FR" w:eastAsia="zh-CN"/>
              </w:rPr>
              <mc:AlternateContent>
                <mc:Choice Requires="wps">
                  <w:drawing>
                    <wp:anchor distT="45720" distB="45720" distL="114300" distR="114300" simplePos="0" relativeHeight="251714560" behindDoc="0" locked="0" layoutInCell="1" allowOverlap="1" wp14:anchorId="1B1BA543" wp14:editId="0E9FBB8F">
                      <wp:simplePos x="0" y="0"/>
                      <wp:positionH relativeFrom="column">
                        <wp:posOffset>2799488</wp:posOffset>
                      </wp:positionH>
                      <wp:positionV relativeFrom="paragraph">
                        <wp:posOffset>976128</wp:posOffset>
                      </wp:positionV>
                      <wp:extent cx="908192" cy="462280"/>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192"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758330" w14:textId="77777777" w:rsidR="00963929" w:rsidRPr="00300A55" w:rsidRDefault="00963929" w:rsidP="00300A55">
                                  <w:pPr>
                                    <w:rPr>
                                      <w:sz w:val="16"/>
                                      <w:szCs w:val="16"/>
                                      <w:lang w:val="fr-FR"/>
                                    </w:rPr>
                                  </w:pPr>
                                </w:p>
                                <w:p w14:paraId="0136ADAB" w14:textId="77777777" w:rsidR="00300A55" w:rsidRDefault="00300A55" w:rsidP="00300A5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B1BA543" id="_x0000_s1041" type="#_x0000_t202" style="position:absolute;margin-left:220.45pt;margin-top:76.85pt;width:71.5pt;height:36.4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" filled="f" stroked="f">
                      <v:textbox>
                        <w:txbxContent>
                          <w:p w14:paraId="52758330" w14:textId="77777777" w:rsidR="00963929" w:rsidRPr="00300A55" w:rsidRDefault="00963929" w:rsidP="00300A55">
                            <w:pPr>
                              <w:rPr>
                                <w:sz w:val="16"/>
                                <w:szCs w:val="16"/>
                                <w:lang w:val="fr-FR"/>
                              </w:rPr>
                            </w:pPr>
                          </w:p>
                          <w:p w14:paraId="0136ADAB" w14:textId="77777777" w:rsidR="00300A55" w:rsidRDefault="00300A55" w:rsidP="00300A55"/>
                        </w:txbxContent>
                      </v:textbox>
                    </v:shape>
                  </w:pict>
                </mc:Fallback>
              </mc:AlternateContent>
            </w:r>
            <w:r w:rsidRPr="00300A55">
              <w:rPr>
                <w:rFonts w:ascii="Calibri" w:eastAsia="Calibri" w:hAnsi="Calibri" w:cs="Calibri"/>
                <w:b/>
                <w:bCs/>
                <w:noProof/>
                <w:lang w:val="fr-FR" w:eastAsia="zh-CN"/>
              </w:rPr>
              <mc:AlternateContent>
                <mc:Choice Requires="wps">
                  <w:drawing>
                    <wp:anchor distT="45720" distB="45720" distL="114300" distR="114300" simplePos="0" relativeHeight="251720704" behindDoc="0" locked="0" layoutInCell="1" allowOverlap="1" wp14:anchorId="20EB039D" wp14:editId="72F66D62">
                      <wp:simplePos x="0" y="0"/>
                      <wp:positionH relativeFrom="column">
                        <wp:posOffset>4286932</wp:posOffset>
                      </wp:positionH>
                      <wp:positionV relativeFrom="paragraph">
                        <wp:posOffset>1180304</wp:posOffset>
                      </wp:positionV>
                      <wp:extent cx="1110407" cy="46228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407"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04101" w14:textId="027932C1" w:rsidR="00963929" w:rsidRPr="00300A55" w:rsidRDefault="00E62255" w:rsidP="008E408F">
                                  <w:pPr>
                                    <w:jc w:val="center"/>
                                    <w:rPr>
                                      <w:sz w:val="16"/>
                                      <w:szCs w:val="16"/>
                                      <w:lang w:val="fr-FR"/>
                                    </w:rPr>
                                  </w:pPr>
                                  <w:r w:rsidRPr="00300A55">
                                    <w:rPr>
                                      <w:sz w:val="16"/>
                                      <w:szCs w:val="16"/>
                                      <w:lang w:val="en-US"/>
                                    </w:rPr>
                                    <w:t xml:space="preserve">Min </w:t>
                                  </w:r>
                                  <w:r w:rsidR="00D3015E">
                                    <w:rPr>
                                      <w:sz w:val="16"/>
                                      <w:szCs w:val="16"/>
                                      <w:lang w:val="en-US"/>
                                    </w:rPr>
                                    <w:t>1</w:t>
                                  </w:r>
                                  <w:r w:rsidRPr="00300A55">
                                    <w:rPr>
                                      <w:sz w:val="16"/>
                                      <w:szCs w:val="16"/>
                                      <w:lang w:val="en-US"/>
                                    </w:rPr>
                                    <w:t>%</w:t>
                                  </w:r>
                                </w:p>
                                <w:p w14:paraId="14DA8950" w14:textId="77777777" w:rsidR="00300A55" w:rsidRDefault="00300A55" w:rsidP="008E408F">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0EB039D" id="_x0000_s1042" type="#_x0000_t202" style="position:absolute;margin-left:337.55pt;margin-top:92.95pt;width:87.45pt;height:36.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" filled="f" stroked="f">
                      <v:textbox>
                        <w:txbxContent>
                          <w:p w14:paraId="0F504101" w14:textId="027932C1" w:rsidR="00963929" w:rsidRPr="00300A55" w:rsidRDefault="00E62255" w:rsidP="008E408F">
                            <w:pPr>
                              <w:jc w:val="center"/>
                              <w:rPr>
                                <w:sz w:val="16"/>
                                <w:szCs w:val="16"/>
                                <w:lang w:val="fr-FR"/>
                              </w:rPr>
                            </w:pPr>
                            <w:r w:rsidRPr="00300A55">
                              <w:rPr>
                                <w:sz w:val="16"/>
                                <w:szCs w:val="16"/>
                                <w:lang w:val="en-US"/>
                              </w:rPr>
                              <w:t xml:space="preserve">Min </w:t>
                            </w:r>
                            <w:r w:rsidR="00D3015E">
                              <w:rPr>
                                <w:sz w:val="16"/>
                                <w:szCs w:val="16"/>
                                <w:lang w:val="en-US"/>
                              </w:rPr>
                              <w:t>1</w:t>
                            </w:r>
                            <w:r w:rsidRPr="00300A55">
                              <w:rPr>
                                <w:sz w:val="16"/>
                                <w:szCs w:val="16"/>
                                <w:lang w:val="en-US"/>
                              </w:rPr>
                              <w:t>%</w:t>
                            </w:r>
                          </w:p>
                          <w:p w14:paraId="14DA8950" w14:textId="77777777" w:rsidR="00300A55" w:rsidRDefault="00300A55" w:rsidP="008E408F">
                            <w:pPr>
                              <w:jc w:val="center"/>
                            </w:pPr>
                          </w:p>
                        </w:txbxContent>
                      </v:textbox>
                    </v:shape>
                  </w:pict>
                </mc:Fallback>
              </mc:AlternateContent>
            </w:r>
            <w:r w:rsidR="00C6526A" w:rsidRPr="00300A55">
              <w:rPr>
                <w:rFonts w:ascii="Calibri" w:eastAsia="Calibri" w:hAnsi="Calibri" w:cs="Calibri"/>
                <w:b/>
                <w:bCs/>
                <w:noProof/>
                <w:lang w:val="fr-FR" w:eastAsia="zh-CN"/>
              </w:rPr>
              <mc:AlternateContent>
                <mc:Choice Requires="wps">
                  <w:drawing>
                    <wp:anchor distT="45720" distB="45720" distL="114300" distR="114300" simplePos="0" relativeHeight="251722752" behindDoc="0" locked="0" layoutInCell="1" allowOverlap="1" wp14:anchorId="72CF3026" wp14:editId="11772336">
                      <wp:simplePos x="0" y="0"/>
                      <wp:positionH relativeFrom="column">
                        <wp:posOffset>1374571</wp:posOffset>
                      </wp:positionH>
                      <wp:positionV relativeFrom="paragraph">
                        <wp:posOffset>770357</wp:posOffset>
                      </wp:positionV>
                      <wp:extent cx="735965" cy="46228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4E8CBC" w14:textId="77777777" w:rsidR="00B30ACC" w:rsidRPr="00C6526A" w:rsidRDefault="00E62255" w:rsidP="00C6526A">
                                  <w:pPr>
                                    <w:rPr>
                                      <w:sz w:val="16"/>
                                      <w:szCs w:val="16"/>
                                      <w:lang w:val="fr-FR"/>
                                    </w:rPr>
                                  </w:pPr>
                                  <w:r w:rsidRPr="00C6526A">
                                    <w:rPr>
                                      <w:sz w:val="16"/>
                                      <w:szCs w:val="16"/>
                                      <w:lang w:val="en-US"/>
                                    </w:rPr>
                                    <w:t>Min 90%</w:t>
                                  </w:r>
                                </w:p>
                                <w:p w14:paraId="5F79BFC8" w14:textId="77777777" w:rsidR="00C6526A" w:rsidRDefault="00C6526A" w:rsidP="00C6526A"/>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2CF3026" id="_x0000_s1043" type="#_x0000_t202" style="position:absolute;margin-left:108.25pt;margin-top:60.65pt;width:57.95pt;height:36.4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" filled="f" stroked="f">
                      <v:textbox>
                        <w:txbxContent>
                          <w:p w14:paraId="0B4E8CBC" w14:textId="77777777" w:rsidR="00B30ACC" w:rsidRPr="00C6526A" w:rsidRDefault="00E62255" w:rsidP="00C6526A">
                            <w:pPr>
                              <w:rPr>
                                <w:sz w:val="16"/>
                                <w:szCs w:val="16"/>
                                <w:lang w:val="fr-FR"/>
                              </w:rPr>
                            </w:pPr>
                            <w:r w:rsidRPr="00C6526A">
                              <w:rPr>
                                <w:sz w:val="16"/>
                                <w:szCs w:val="16"/>
                                <w:lang w:val="en-US"/>
                              </w:rPr>
                              <w:t>Min 90%</w:t>
                            </w:r>
                          </w:p>
                          <w:p w14:paraId="5F79BFC8" w14:textId="77777777" w:rsidR="00C6526A" w:rsidRDefault="00C6526A" w:rsidP="00C6526A"/>
                        </w:txbxContent>
                      </v:textbox>
                    </v:shape>
                  </w:pict>
                </mc:Fallback>
              </mc:AlternateContent>
            </w:r>
            <w:r w:rsidR="009617F0" w:rsidRPr="00300A55">
              <w:rPr>
                <w:rFonts w:ascii="Calibri" w:eastAsia="Calibri" w:hAnsi="Calibri" w:cs="Calibri"/>
                <w:b/>
                <w:bCs/>
                <w:noProof/>
                <w:lang w:val="fr-FR" w:eastAsia="zh-CN"/>
              </w:rPr>
              <mc:AlternateContent>
                <mc:Choice Requires="wps">
                  <w:drawing>
                    <wp:anchor distT="45720" distB="45720" distL="114300" distR="114300" simplePos="0" relativeHeight="251710464" behindDoc="0" locked="0" layoutInCell="1" allowOverlap="1" wp14:anchorId="228E7668" wp14:editId="4E613891">
                      <wp:simplePos x="0" y="0"/>
                      <wp:positionH relativeFrom="column">
                        <wp:posOffset>1402080</wp:posOffset>
                      </wp:positionH>
                      <wp:positionV relativeFrom="paragraph">
                        <wp:posOffset>1530985</wp:posOffset>
                      </wp:positionV>
                      <wp:extent cx="735965" cy="46228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7B4A73" w14:textId="77777777" w:rsidR="00963929" w:rsidRPr="00300A55" w:rsidRDefault="00E62255" w:rsidP="00300A55">
                                  <w:pPr>
                                    <w:rPr>
                                      <w:sz w:val="16"/>
                                      <w:szCs w:val="16"/>
                                      <w:lang w:val="fr-FR"/>
                                    </w:rPr>
                                  </w:pPr>
                                  <w:r w:rsidRPr="00300A55">
                                    <w:rPr>
                                      <w:sz w:val="16"/>
                                      <w:szCs w:val="16"/>
                                      <w:lang w:val="en-US"/>
                                    </w:rPr>
                                    <w:t>Max 10%</w:t>
                                  </w:r>
                                </w:p>
                                <w:p w14:paraId="4AE3E961" w14:textId="77777777" w:rsidR="00300A55" w:rsidRDefault="00300A5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28E7668" id="_x0000_s1044" type="#_x0000_t202" style="position:absolute;margin-left:110.4pt;margin-top:120.55pt;width:57.95pt;height:36.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" filled="f" stroked="f">
                      <v:textbox>
                        <w:txbxContent>
                          <w:p w14:paraId="2E7B4A73" w14:textId="77777777" w:rsidR="00963929" w:rsidRPr="00300A55" w:rsidRDefault="00E62255" w:rsidP="00300A55">
                            <w:pPr>
                              <w:rPr>
                                <w:sz w:val="16"/>
                                <w:szCs w:val="16"/>
                                <w:lang w:val="fr-FR"/>
                              </w:rPr>
                            </w:pPr>
                            <w:r w:rsidRPr="00300A55">
                              <w:rPr>
                                <w:sz w:val="16"/>
                                <w:szCs w:val="16"/>
                                <w:lang w:val="en-US"/>
                              </w:rPr>
                              <w:t>Max 10%</w:t>
                            </w:r>
                          </w:p>
                          <w:p w14:paraId="4AE3E961" w14:textId="77777777" w:rsidR="00300A55" w:rsidRDefault="00300A55"/>
                        </w:txbxContent>
                      </v:textbox>
                    </v:shape>
                  </w:pict>
                </mc:Fallback>
              </mc:AlternateContent>
            </w:r>
            <w:r w:rsidR="0034713C" w:rsidRPr="00636C96">
              <w:rPr>
                <w:noProof/>
                <w:shd w:val="clear" w:color="auto" w:fill="FBE9D8"/>
                <w:lang w:val="fr-FR" w:eastAsia="zh-CN"/>
              </w:rPr>
              <w:drawing>
                <wp:inline distT="0" distB="0" distL="0" distR="0" wp14:anchorId="02C3E2C7" wp14:editId="2FDFA670">
                  <wp:extent cx="5224780" cy="2185060"/>
                  <wp:effectExtent l="285750" t="0" r="139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tc>
      </w:tr>
      <w:tr w:rsidR="007D2088" w:rsidRPr="003D5E48" w14:paraId="4D6A3A56" w14:textId="77777777" w:rsidTr="00F86E3F">
        <w:trPr>
          <w:gridBefore w:val="1"/>
          <w:gridAfter w:val="1"/>
          <w:wBefore w:w="10" w:type="dxa"/>
          <w:wAfter w:w="132" w:type="dxa"/>
          <w:trHeight w:val="2158"/>
        </w:trPr>
        <w:tc>
          <w:tcPr>
            <w:tcW w:w="1985" w:type="dxa"/>
            <w:gridSpan w:val="3"/>
            <w:vMerge/>
            <w:tcBorders>
              <w:top w:val="nil"/>
              <w:left w:val="nil"/>
              <w:bottom w:val="nil"/>
              <w:right w:val="nil"/>
            </w:tcBorders>
            <w:shd w:val="clear" w:color="auto" w:fill="F2F2F2" w:themeFill="background1" w:themeFillShade="F2"/>
          </w:tcPr>
          <w:p w14:paraId="4930F6CB" w14:textId="77777777" w:rsidR="00E03831" w:rsidRDefault="00E03831" w:rsidP="00D93E80">
            <w:pPr>
              <w:rPr>
                <w:rFonts w:ascii="Calibri" w:eastAsia="Calibri" w:hAnsi="Calibri" w:cs="Calibri"/>
                <w:b/>
                <w:bCs/>
                <w:noProof/>
                <w:lang w:val="en-GB" w:eastAsia="en-GB"/>
              </w:rPr>
            </w:pPr>
          </w:p>
        </w:tc>
        <w:tc>
          <w:tcPr>
            <w:tcW w:w="284" w:type="dxa"/>
            <w:gridSpan w:val="3"/>
            <w:vMerge/>
            <w:tcBorders>
              <w:top w:val="nil"/>
              <w:left w:val="nil"/>
              <w:bottom w:val="nil"/>
              <w:right w:val="nil"/>
            </w:tcBorders>
          </w:tcPr>
          <w:p w14:paraId="7678AFF2" w14:textId="77777777" w:rsidR="00E03831" w:rsidRPr="00536F4C" w:rsidRDefault="00E03831" w:rsidP="00D93E80">
            <w:pPr>
              <w:rPr>
                <w:lang w:val="en-GB"/>
              </w:rPr>
            </w:pPr>
          </w:p>
        </w:tc>
        <w:tc>
          <w:tcPr>
            <w:tcW w:w="8935" w:type="dxa"/>
            <w:tcBorders>
              <w:top w:val="nil"/>
              <w:left w:val="nil"/>
              <w:bottom w:val="nil"/>
              <w:right w:val="nil"/>
            </w:tcBorders>
            <w:shd w:val="clear" w:color="auto" w:fill="FBE9D8"/>
          </w:tcPr>
          <w:p w14:paraId="0F02CDD4" w14:textId="77777777" w:rsidR="00E03831" w:rsidRPr="00C77A37" w:rsidRDefault="00E62255" w:rsidP="00E03831">
            <w:pPr>
              <w:autoSpaceDE w:val="0"/>
              <w:autoSpaceDN w:val="0"/>
              <w:adjustRightInd w:val="0"/>
              <w:jc w:val="left"/>
              <w:rPr>
                <w:rFonts w:ascii="Calibri" w:hAnsi="Calibri" w:cs="Calibri"/>
                <w:color w:val="000000"/>
                <w:sz w:val="18"/>
                <w:szCs w:val="18"/>
                <w:lang w:val="en-US"/>
              </w:rPr>
            </w:pPr>
            <w:r w:rsidRPr="00C77A37">
              <w:rPr>
                <w:rFonts w:ascii="Calibri" w:hAnsi="Calibri" w:cs="Calibri"/>
                <w:b/>
                <w:bCs/>
                <w:color w:val="000000"/>
                <w:lang w:val="en-US"/>
              </w:rPr>
              <w:t>#</w:t>
            </w:r>
            <w:r w:rsidRPr="00C77A37">
              <w:rPr>
                <w:rFonts w:ascii="Calibri" w:hAnsi="Calibri" w:cs="Calibri"/>
                <w:b/>
                <w:bCs/>
                <w:color w:val="000000"/>
                <w:sz w:val="18"/>
                <w:szCs w:val="18"/>
                <w:lang w:val="en-US"/>
              </w:rPr>
              <w:t xml:space="preserve">1 Aligned with E/S characteristics </w:t>
            </w:r>
            <w:r w:rsidRPr="00C77A37">
              <w:rPr>
                <w:rFonts w:ascii="Calibri" w:hAnsi="Calibri" w:cs="Calibri"/>
                <w:color w:val="000000"/>
                <w:sz w:val="18"/>
                <w:szCs w:val="18"/>
                <w:lang w:val="en-US"/>
              </w:rPr>
              <w:t xml:space="preserve">includes the investments of the financial product used to attain the environmental or social characteristics promoted by the financial product. </w:t>
            </w:r>
          </w:p>
          <w:p w14:paraId="799EFBAE" w14:textId="77777777" w:rsidR="00E03831" w:rsidRDefault="00E62255" w:rsidP="00E03831">
            <w:pPr>
              <w:autoSpaceDE w:val="0"/>
              <w:autoSpaceDN w:val="0"/>
              <w:adjustRightInd w:val="0"/>
              <w:jc w:val="left"/>
              <w:rPr>
                <w:rFonts w:ascii="Calibri" w:hAnsi="Calibri" w:cs="Calibri"/>
                <w:color w:val="000000"/>
                <w:sz w:val="18"/>
                <w:szCs w:val="18"/>
                <w:lang w:val="en-US"/>
              </w:rPr>
            </w:pPr>
            <w:r w:rsidRPr="00C77A37">
              <w:rPr>
                <w:rFonts w:ascii="Calibri" w:hAnsi="Calibri" w:cs="Calibri"/>
                <w:b/>
                <w:bCs/>
                <w:color w:val="000000"/>
                <w:sz w:val="18"/>
                <w:szCs w:val="18"/>
                <w:lang w:val="en-US"/>
              </w:rPr>
              <w:t xml:space="preserve">#2Other </w:t>
            </w:r>
            <w:r w:rsidRPr="00C77A37">
              <w:rPr>
                <w:rFonts w:ascii="Calibri" w:hAnsi="Calibri" w:cs="Calibri"/>
                <w:color w:val="000000"/>
                <w:sz w:val="18"/>
                <w:szCs w:val="18"/>
                <w:lang w:val="en-US"/>
              </w:rPr>
              <w:t xml:space="preserve">includes the remaining investments of the financial </w:t>
            </w:r>
            <w:r w:rsidR="0034713C" w:rsidRPr="00C77A37">
              <w:rPr>
                <w:rFonts w:ascii="Calibri" w:hAnsi="Calibri" w:cs="Calibri"/>
                <w:color w:val="000000"/>
                <w:sz w:val="18"/>
                <w:szCs w:val="18"/>
                <w:lang w:val="en-US"/>
              </w:rPr>
              <w:t>product, which</w:t>
            </w:r>
            <w:r w:rsidRPr="00C77A37">
              <w:rPr>
                <w:rFonts w:ascii="Calibri" w:hAnsi="Calibri" w:cs="Calibri"/>
                <w:color w:val="000000"/>
                <w:sz w:val="18"/>
                <w:szCs w:val="18"/>
                <w:lang w:val="en-US"/>
              </w:rPr>
              <w:t xml:space="preserve"> are neither aligned with the environmental or social characteristics, nor are qualified as sustainable investments. </w:t>
            </w:r>
          </w:p>
          <w:p w14:paraId="632A2EDB" w14:textId="77777777" w:rsidR="007E5E13" w:rsidRPr="007E1A95" w:rsidRDefault="007E5E13" w:rsidP="00E03831">
            <w:pPr>
              <w:autoSpaceDE w:val="0"/>
              <w:autoSpaceDN w:val="0"/>
              <w:adjustRightInd w:val="0"/>
              <w:jc w:val="left"/>
              <w:rPr>
                <w:rFonts w:ascii="Calibri" w:hAnsi="Calibri" w:cs="Calibri"/>
                <w:color w:val="000000"/>
                <w:sz w:val="18"/>
                <w:szCs w:val="18"/>
                <w:lang w:val="en-US"/>
              </w:rPr>
            </w:pPr>
          </w:p>
          <w:p w14:paraId="64547015" w14:textId="77777777" w:rsidR="00654CE3" w:rsidRPr="00235DE2" w:rsidRDefault="00E62255" w:rsidP="00654CE3">
            <w:pPr>
              <w:autoSpaceDE w:val="0"/>
              <w:autoSpaceDN w:val="0"/>
              <w:adjustRightInd w:val="0"/>
              <w:jc w:val="left"/>
              <w:rPr>
                <w:rFonts w:ascii="Calibri" w:hAnsi="Calibri" w:cs="Calibri"/>
                <w:iCs/>
                <w:color w:val="000000"/>
                <w:sz w:val="18"/>
                <w:szCs w:val="18"/>
                <w:lang w:val="en-US"/>
              </w:rPr>
            </w:pPr>
            <w:r w:rsidRPr="0058700F">
              <w:rPr>
                <w:rFonts w:ascii="Calibri" w:hAnsi="Calibri" w:cs="Calibri"/>
                <w:iCs/>
                <w:color w:val="000000"/>
                <w:sz w:val="18"/>
                <w:szCs w:val="18"/>
                <w:lang w:val="en-US"/>
              </w:rPr>
              <w:t>The category</w:t>
            </w:r>
            <w:r w:rsidRPr="00235DE2">
              <w:rPr>
                <w:rFonts w:ascii="Calibri" w:hAnsi="Calibri" w:cs="Calibri"/>
                <w:b/>
                <w:iCs/>
                <w:color w:val="000000"/>
                <w:sz w:val="18"/>
                <w:szCs w:val="18"/>
                <w:lang w:val="en-US"/>
              </w:rPr>
              <w:t xml:space="preserve"> </w:t>
            </w:r>
            <w:r w:rsidRPr="00E0450D">
              <w:rPr>
                <w:rFonts w:ascii="Calibri" w:hAnsi="Calibri" w:cs="Calibri"/>
                <w:b/>
                <w:iCs/>
                <w:color w:val="000000"/>
                <w:sz w:val="18"/>
                <w:szCs w:val="18"/>
                <w:lang w:val="en-US"/>
              </w:rPr>
              <w:t>#1 Aligned with E/S characteristics</w:t>
            </w:r>
            <w:r w:rsidRPr="00235DE2">
              <w:rPr>
                <w:rFonts w:ascii="Calibri" w:hAnsi="Calibri" w:cs="Calibri"/>
                <w:iCs/>
                <w:color w:val="000000"/>
                <w:sz w:val="18"/>
                <w:szCs w:val="18"/>
                <w:lang w:val="en-US"/>
              </w:rPr>
              <w:t xml:space="preserve"> covers</w:t>
            </w:r>
            <w:r w:rsidR="0058700F">
              <w:rPr>
                <w:rFonts w:ascii="Calibri" w:hAnsi="Calibri" w:cs="Calibri"/>
                <w:iCs/>
                <w:color w:val="000000"/>
                <w:sz w:val="18"/>
                <w:szCs w:val="18"/>
                <w:lang w:val="en-US"/>
              </w:rPr>
              <w:t>:</w:t>
            </w:r>
          </w:p>
          <w:p w14:paraId="165CBE62" w14:textId="77777777" w:rsidR="00654CE3" w:rsidRPr="00235DE2" w:rsidRDefault="00E62255" w:rsidP="00654CE3">
            <w:pPr>
              <w:autoSpaceDE w:val="0"/>
              <w:autoSpaceDN w:val="0"/>
              <w:adjustRightInd w:val="0"/>
              <w:jc w:val="left"/>
              <w:rPr>
                <w:rFonts w:ascii="Calibri" w:hAnsi="Calibri" w:cs="Calibri"/>
                <w:iCs/>
                <w:color w:val="000000"/>
                <w:sz w:val="18"/>
                <w:szCs w:val="18"/>
                <w:lang w:val="en-US"/>
              </w:rPr>
            </w:pPr>
            <w:r w:rsidRPr="00235DE2">
              <w:rPr>
                <w:rFonts w:ascii="Calibri" w:hAnsi="Calibri" w:cs="Calibri"/>
                <w:iCs/>
                <w:color w:val="000000"/>
                <w:sz w:val="18"/>
                <w:szCs w:val="18"/>
                <w:lang w:val="en-US"/>
              </w:rPr>
              <w:t>-</w:t>
            </w:r>
            <w:r w:rsidR="00D319F5">
              <w:rPr>
                <w:rFonts w:ascii="Calibri" w:hAnsi="Calibri" w:cs="Calibri"/>
                <w:iCs/>
                <w:color w:val="000000"/>
                <w:sz w:val="18"/>
                <w:szCs w:val="18"/>
                <w:lang w:val="en-US"/>
              </w:rPr>
              <w:t xml:space="preserve"> </w:t>
            </w:r>
            <w:r w:rsidRPr="00235DE2">
              <w:rPr>
                <w:rFonts w:ascii="Calibri" w:hAnsi="Calibri" w:cs="Calibri"/>
                <w:iCs/>
                <w:color w:val="000000"/>
                <w:sz w:val="18"/>
                <w:szCs w:val="18"/>
                <w:lang w:val="en-US"/>
              </w:rPr>
              <w:t xml:space="preserve">The sub-category </w:t>
            </w:r>
            <w:r w:rsidRPr="00E0450D">
              <w:rPr>
                <w:rFonts w:ascii="Calibri" w:hAnsi="Calibri" w:cs="Calibri"/>
                <w:b/>
                <w:iCs/>
                <w:color w:val="000000"/>
                <w:sz w:val="18"/>
                <w:szCs w:val="18"/>
                <w:lang w:val="en-US"/>
              </w:rPr>
              <w:t>#1A Sustainable</w:t>
            </w:r>
            <w:r w:rsidRPr="00235DE2">
              <w:rPr>
                <w:rFonts w:ascii="Calibri" w:hAnsi="Calibri" w:cs="Calibri"/>
                <w:iCs/>
                <w:color w:val="000000"/>
                <w:sz w:val="18"/>
                <w:szCs w:val="18"/>
                <w:lang w:val="en-US"/>
              </w:rPr>
              <w:t xml:space="preserve"> covers sustainable investments with environmental or social objectives.</w:t>
            </w:r>
          </w:p>
          <w:p w14:paraId="7F006687" w14:textId="77777777" w:rsidR="00E03831" w:rsidRPr="00A64ED8" w:rsidRDefault="00E62255" w:rsidP="00654CE3">
            <w:pPr>
              <w:autoSpaceDE w:val="0"/>
              <w:autoSpaceDN w:val="0"/>
              <w:adjustRightInd w:val="0"/>
              <w:jc w:val="left"/>
              <w:rPr>
                <w:lang w:val="en-US"/>
              </w:rPr>
            </w:pPr>
            <w:r w:rsidRPr="00235DE2">
              <w:rPr>
                <w:rFonts w:ascii="Calibri" w:hAnsi="Calibri" w:cs="Calibri"/>
                <w:iCs/>
                <w:color w:val="000000"/>
                <w:sz w:val="18"/>
                <w:szCs w:val="18"/>
                <w:lang w:val="en-US"/>
              </w:rPr>
              <w:cr/>
              <w:t xml:space="preserve">-The sub-category </w:t>
            </w:r>
            <w:r w:rsidRPr="00E0450D">
              <w:rPr>
                <w:rFonts w:ascii="Calibri" w:hAnsi="Calibri" w:cs="Calibri"/>
                <w:b/>
                <w:iCs/>
                <w:color w:val="000000"/>
                <w:sz w:val="18"/>
                <w:szCs w:val="18"/>
                <w:lang w:val="en-US"/>
              </w:rPr>
              <w:t>#1B Other E/S characteristics</w:t>
            </w:r>
            <w:r w:rsidRPr="00235DE2">
              <w:rPr>
                <w:rFonts w:ascii="Calibri" w:hAnsi="Calibri" w:cs="Calibri"/>
                <w:iCs/>
                <w:color w:val="000000"/>
                <w:sz w:val="18"/>
                <w:szCs w:val="18"/>
                <w:lang w:val="en-US"/>
              </w:rPr>
              <w:t xml:space="preserve"> covers investments aligned with the environmental or social characteristics that do not qualify as sustainable investments.</w:t>
            </w:r>
          </w:p>
        </w:tc>
      </w:tr>
      <w:tr w:rsidR="007D2088" w:rsidRPr="003D5E48" w14:paraId="1FF0C972" w14:textId="77777777" w:rsidTr="00F86E3F">
        <w:trPr>
          <w:gridBefore w:val="1"/>
          <w:gridAfter w:val="1"/>
          <w:wBefore w:w="10" w:type="dxa"/>
          <w:wAfter w:w="132" w:type="dxa"/>
          <w:trHeight w:val="848"/>
        </w:trPr>
        <w:tc>
          <w:tcPr>
            <w:tcW w:w="1985" w:type="dxa"/>
            <w:gridSpan w:val="3"/>
            <w:vMerge/>
            <w:tcBorders>
              <w:top w:val="nil"/>
              <w:left w:val="nil"/>
              <w:bottom w:val="nil"/>
              <w:right w:val="nil"/>
            </w:tcBorders>
            <w:shd w:val="clear" w:color="auto" w:fill="F2F2F2" w:themeFill="background1" w:themeFillShade="F2"/>
          </w:tcPr>
          <w:p w14:paraId="7F4CC14A" w14:textId="77777777" w:rsidR="00E03831" w:rsidRPr="00536F4C" w:rsidRDefault="00E03831" w:rsidP="00D93E80">
            <w:pPr>
              <w:rPr>
                <w:rFonts w:ascii="Calibri" w:eastAsia="Calibri" w:hAnsi="Calibri" w:cs="Calibri"/>
                <w:b/>
                <w:bCs/>
                <w:noProof/>
                <w:lang w:val="en-GB" w:eastAsia="en-GB"/>
              </w:rPr>
            </w:pPr>
          </w:p>
        </w:tc>
        <w:tc>
          <w:tcPr>
            <w:tcW w:w="284" w:type="dxa"/>
            <w:gridSpan w:val="3"/>
            <w:vMerge w:val="restart"/>
            <w:tcBorders>
              <w:top w:val="nil"/>
              <w:left w:val="nil"/>
              <w:bottom w:val="nil"/>
              <w:right w:val="nil"/>
            </w:tcBorders>
          </w:tcPr>
          <w:p w14:paraId="3EA04219" w14:textId="77777777" w:rsidR="00E03831" w:rsidRPr="00536F4C" w:rsidRDefault="00E03831" w:rsidP="00D93E80">
            <w:pPr>
              <w:rPr>
                <w:lang w:val="en-GB"/>
              </w:rPr>
            </w:pPr>
          </w:p>
        </w:tc>
        <w:tc>
          <w:tcPr>
            <w:tcW w:w="8935" w:type="dxa"/>
            <w:tcBorders>
              <w:top w:val="nil"/>
              <w:left w:val="nil"/>
              <w:bottom w:val="nil"/>
              <w:right w:val="nil"/>
            </w:tcBorders>
          </w:tcPr>
          <w:p w14:paraId="251489A2" w14:textId="77777777" w:rsidR="00E03831" w:rsidRPr="00536F4C" w:rsidRDefault="00E62255" w:rsidP="00D93E80">
            <w:pPr>
              <w:pStyle w:val="ListParagraph"/>
              <w:numPr>
                <w:ilvl w:val="0"/>
                <w:numId w:val="4"/>
              </w:numPr>
              <w:tabs>
                <w:tab w:val="left" w:pos="604"/>
                <w:tab w:val="left" w:pos="9498"/>
              </w:tabs>
              <w:ind w:left="463" w:hanging="426"/>
              <w:jc w:val="both"/>
              <w:rPr>
                <w:rFonts w:ascii="Arial" w:hAnsi="Arial" w:cs="Arial"/>
                <w:lang w:val="en-GB"/>
              </w:rPr>
            </w:pPr>
            <w:r w:rsidRPr="00823F26">
              <w:rPr>
                <w:rFonts w:ascii="Calibri" w:eastAsia="Calibri" w:hAnsi="Calibri" w:cs="Calibri"/>
                <w:b/>
                <w:bCs/>
                <w:i/>
                <w:iCs/>
                <w:spacing w:val="-6"/>
                <w:position w:val="1"/>
                <w:lang w:val="en-GB"/>
              </w:rPr>
              <w:t>How does the use of derivatives attain the environmental or social characteristics promoted by the financial product?</w:t>
            </w:r>
            <w:r w:rsidRPr="00536F4C">
              <w:rPr>
                <w:rFonts w:ascii="Calibri" w:eastAsia="Calibri" w:hAnsi="Calibri" w:cs="Calibri"/>
                <w:b/>
                <w:bCs/>
                <w:spacing w:val="-6"/>
                <w:position w:val="1"/>
                <w:sz w:val="24"/>
                <w:lang w:val="en-GB"/>
              </w:rPr>
              <w:t xml:space="preserve"> </w:t>
            </w:r>
          </w:p>
        </w:tc>
      </w:tr>
      <w:tr w:rsidR="007D2088" w:rsidRPr="003D5E48" w14:paraId="48C40E4A" w14:textId="77777777" w:rsidTr="00F86E3F">
        <w:trPr>
          <w:gridBefore w:val="1"/>
          <w:gridAfter w:val="1"/>
          <w:wBefore w:w="10" w:type="dxa"/>
          <w:wAfter w:w="132" w:type="dxa"/>
          <w:trHeight w:val="1240"/>
        </w:trPr>
        <w:tc>
          <w:tcPr>
            <w:tcW w:w="1985" w:type="dxa"/>
            <w:gridSpan w:val="3"/>
            <w:vMerge/>
            <w:tcBorders>
              <w:top w:val="nil"/>
              <w:left w:val="nil"/>
              <w:bottom w:val="nil"/>
              <w:right w:val="nil"/>
            </w:tcBorders>
            <w:shd w:val="clear" w:color="auto" w:fill="F2F2F2" w:themeFill="background1" w:themeFillShade="F2"/>
          </w:tcPr>
          <w:p w14:paraId="736CD9BA" w14:textId="77777777" w:rsidR="00E03831" w:rsidRPr="00536F4C" w:rsidRDefault="00E03831" w:rsidP="00D93E80">
            <w:pPr>
              <w:rPr>
                <w:rFonts w:ascii="Calibri" w:eastAsia="Calibri" w:hAnsi="Calibri" w:cs="Calibri"/>
                <w:b/>
                <w:bCs/>
                <w:noProof/>
                <w:lang w:val="en-GB" w:eastAsia="en-GB"/>
              </w:rPr>
            </w:pPr>
          </w:p>
        </w:tc>
        <w:tc>
          <w:tcPr>
            <w:tcW w:w="284" w:type="dxa"/>
            <w:gridSpan w:val="3"/>
            <w:vMerge/>
            <w:tcBorders>
              <w:top w:val="nil"/>
              <w:left w:val="nil"/>
              <w:bottom w:val="nil"/>
              <w:right w:val="nil"/>
            </w:tcBorders>
          </w:tcPr>
          <w:p w14:paraId="31E9A111" w14:textId="77777777" w:rsidR="00E03831" w:rsidRPr="00536F4C" w:rsidRDefault="00E03831" w:rsidP="00D93E80">
            <w:pPr>
              <w:rPr>
                <w:lang w:val="en-GB"/>
              </w:rPr>
            </w:pPr>
          </w:p>
        </w:tc>
        <w:tc>
          <w:tcPr>
            <w:tcW w:w="8935" w:type="dxa"/>
            <w:tcBorders>
              <w:top w:val="nil"/>
              <w:left w:val="nil"/>
              <w:bottom w:val="nil"/>
              <w:right w:val="nil"/>
            </w:tcBorders>
          </w:tcPr>
          <w:p w14:paraId="6AD4E39D" w14:textId="77777777" w:rsidR="00E03831" w:rsidRDefault="00E62255" w:rsidP="00D93E80">
            <w:pPr>
              <w:pStyle w:val="ListParagraph"/>
              <w:tabs>
                <w:tab w:val="num" w:pos="1560"/>
              </w:tabs>
              <w:spacing w:after="0"/>
              <w:ind w:left="321"/>
              <w:jc w:val="both"/>
              <w:rPr>
                <w:rFonts w:ascii="Calibri" w:eastAsia="Calibri" w:hAnsi="Calibri" w:cs="Calibri"/>
                <w:b/>
                <w:bCs/>
                <w:noProof/>
                <w:lang w:val="en-GB" w:eastAsia="en-GB"/>
              </w:rPr>
            </w:pPr>
            <w:r w:rsidRPr="00775CB7">
              <w:rPr>
                <w:noProof/>
                <w:sz w:val="20"/>
                <w:lang w:val="en-GB" w:eastAsia="fr-LU"/>
              </w:rPr>
              <w:t>Derivatives are not used to attain the environmental and social characteristics promoted by the Sub-Fund.</w:t>
            </w:r>
            <w:r w:rsidR="00300A55" w:rsidRPr="00300A55">
              <w:rPr>
                <w:rFonts w:ascii="Calibri" w:eastAsia="Calibri" w:hAnsi="Calibri" w:cs="Calibri"/>
                <w:b/>
                <w:bCs/>
                <w:noProof/>
                <w:lang w:val="en-GB" w:eastAsia="en-GB"/>
              </w:rPr>
              <w:t xml:space="preserve"> </w:t>
            </w:r>
          </w:p>
          <w:p w14:paraId="042CE118" w14:textId="77777777" w:rsidR="00D04CC4" w:rsidRPr="00300A55" w:rsidRDefault="00D04CC4" w:rsidP="00D93E80">
            <w:pPr>
              <w:pStyle w:val="ListParagraph"/>
              <w:tabs>
                <w:tab w:val="num" w:pos="1560"/>
              </w:tabs>
              <w:spacing w:after="0"/>
              <w:ind w:left="321"/>
              <w:jc w:val="both"/>
              <w:rPr>
                <w:rFonts w:ascii="Calibri" w:eastAsia="Calibri" w:hAnsi="Calibri" w:cs="Calibri"/>
                <w:iCs/>
                <w:spacing w:val="-6"/>
                <w:position w:val="1"/>
              </w:rPr>
            </w:pPr>
          </w:p>
        </w:tc>
      </w:tr>
      <w:tr w:rsidR="007D2088" w14:paraId="528EB3B4" w14:textId="77777777" w:rsidTr="00F86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0"/>
        </w:trPr>
        <w:tc>
          <w:tcPr>
            <w:tcW w:w="1848" w:type="dxa"/>
            <w:gridSpan w:val="2"/>
            <w:shd w:val="clear" w:color="auto" w:fill="FFFFFF" w:themeFill="background1"/>
          </w:tcPr>
          <w:p w14:paraId="24650C0B" w14:textId="77777777" w:rsidR="0052757A" w:rsidRDefault="0052757A" w:rsidP="0052757A">
            <w:pPr>
              <w:autoSpaceDE w:val="0"/>
              <w:autoSpaceDN w:val="0"/>
              <w:adjustRightInd w:val="0"/>
              <w:jc w:val="left"/>
              <w:rPr>
                <w:rFonts w:cs="Arial"/>
                <w:b/>
                <w:bCs/>
                <w:color w:val="000000"/>
                <w:lang w:val="en-US"/>
              </w:rPr>
            </w:pPr>
          </w:p>
          <w:p w14:paraId="538BCFB2" w14:textId="77777777" w:rsidR="0052757A" w:rsidRDefault="0052757A" w:rsidP="0052757A">
            <w:pPr>
              <w:autoSpaceDE w:val="0"/>
              <w:autoSpaceDN w:val="0"/>
              <w:adjustRightInd w:val="0"/>
              <w:jc w:val="left"/>
              <w:rPr>
                <w:rFonts w:cs="Arial"/>
                <w:b/>
                <w:bCs/>
                <w:color w:val="000000"/>
                <w:lang w:val="en-US"/>
              </w:rPr>
            </w:pPr>
          </w:p>
          <w:p w14:paraId="35ABC75E" w14:textId="77777777" w:rsidR="0052757A" w:rsidRDefault="0052757A" w:rsidP="0052757A">
            <w:pPr>
              <w:autoSpaceDE w:val="0"/>
              <w:autoSpaceDN w:val="0"/>
              <w:adjustRightInd w:val="0"/>
              <w:jc w:val="left"/>
              <w:rPr>
                <w:rFonts w:cs="Arial"/>
                <w:b/>
                <w:bCs/>
                <w:color w:val="000000"/>
                <w:lang w:val="en-US"/>
              </w:rPr>
            </w:pPr>
          </w:p>
          <w:p w14:paraId="1A0C239D" w14:textId="77777777" w:rsidR="0052757A" w:rsidRDefault="0052757A" w:rsidP="0052757A">
            <w:pPr>
              <w:autoSpaceDE w:val="0"/>
              <w:autoSpaceDN w:val="0"/>
              <w:adjustRightInd w:val="0"/>
              <w:jc w:val="left"/>
              <w:rPr>
                <w:rFonts w:cs="Arial"/>
                <w:b/>
                <w:bCs/>
                <w:color w:val="000000"/>
                <w:lang w:val="en-US"/>
              </w:rPr>
            </w:pPr>
          </w:p>
          <w:p w14:paraId="5EBEF5EE" w14:textId="77777777" w:rsidR="0052757A" w:rsidRDefault="0052757A" w:rsidP="0052757A">
            <w:pPr>
              <w:autoSpaceDE w:val="0"/>
              <w:autoSpaceDN w:val="0"/>
              <w:adjustRightInd w:val="0"/>
              <w:jc w:val="left"/>
              <w:rPr>
                <w:rFonts w:cs="Arial"/>
                <w:b/>
                <w:bCs/>
                <w:color w:val="000000"/>
                <w:lang w:val="en-US"/>
              </w:rPr>
            </w:pPr>
          </w:p>
          <w:p w14:paraId="5EED98A1" w14:textId="77777777" w:rsidR="0052757A" w:rsidRDefault="0052757A" w:rsidP="0052757A">
            <w:pPr>
              <w:autoSpaceDE w:val="0"/>
              <w:autoSpaceDN w:val="0"/>
              <w:adjustRightInd w:val="0"/>
              <w:jc w:val="left"/>
              <w:rPr>
                <w:rFonts w:cs="Arial"/>
                <w:b/>
                <w:bCs/>
                <w:color w:val="000000"/>
                <w:lang w:val="en-US"/>
              </w:rPr>
            </w:pPr>
          </w:p>
          <w:p w14:paraId="5C054B47" w14:textId="77777777" w:rsidR="0052757A" w:rsidRDefault="0052757A" w:rsidP="0052757A">
            <w:pPr>
              <w:autoSpaceDE w:val="0"/>
              <w:autoSpaceDN w:val="0"/>
              <w:adjustRightInd w:val="0"/>
              <w:jc w:val="left"/>
              <w:rPr>
                <w:rFonts w:cs="Arial"/>
                <w:b/>
                <w:bCs/>
                <w:color w:val="000000"/>
                <w:lang w:val="en-US"/>
              </w:rPr>
            </w:pPr>
          </w:p>
          <w:p w14:paraId="5225C71F" w14:textId="77777777" w:rsidR="0052757A" w:rsidRDefault="0052757A" w:rsidP="0052757A">
            <w:pPr>
              <w:autoSpaceDE w:val="0"/>
              <w:autoSpaceDN w:val="0"/>
              <w:adjustRightInd w:val="0"/>
              <w:jc w:val="left"/>
              <w:rPr>
                <w:rFonts w:cs="Arial"/>
                <w:b/>
                <w:bCs/>
                <w:color w:val="000000"/>
                <w:lang w:val="en-US"/>
              </w:rPr>
            </w:pPr>
          </w:p>
          <w:p w14:paraId="0E54D26C" w14:textId="77777777" w:rsidR="00F17FAC" w:rsidRPr="0052757A" w:rsidRDefault="00F17FAC" w:rsidP="0052757A">
            <w:pPr>
              <w:jc w:val="left"/>
              <w:rPr>
                <w:rFonts w:ascii="Calibri" w:eastAsia="Calibri" w:hAnsi="Calibri" w:cs="Calibri"/>
                <w:b/>
                <w:bCs/>
                <w:noProof/>
                <w:lang w:val="en-US" w:eastAsia="en-GB"/>
              </w:rPr>
            </w:pPr>
          </w:p>
        </w:tc>
        <w:tc>
          <w:tcPr>
            <w:tcW w:w="421" w:type="dxa"/>
            <w:gridSpan w:val="4"/>
            <w:vMerge w:val="restart"/>
          </w:tcPr>
          <w:p w14:paraId="67192AC3" w14:textId="77777777" w:rsidR="00F17FAC" w:rsidRPr="00536F4C" w:rsidRDefault="00F17FAC" w:rsidP="00D93E80">
            <w:pPr>
              <w:rPr>
                <w:lang w:val="en-GB"/>
              </w:rPr>
            </w:pPr>
          </w:p>
        </w:tc>
        <w:tc>
          <w:tcPr>
            <w:tcW w:w="9077" w:type="dxa"/>
            <w:gridSpan w:val="3"/>
          </w:tcPr>
          <w:p w14:paraId="4B8A5727" w14:textId="77777777" w:rsidR="00003366" w:rsidRDefault="00003366" w:rsidP="00003366">
            <w:pPr>
              <w:rPr>
                <w:rFonts w:ascii="Calibri" w:eastAsia="Calibri" w:hAnsi="Calibri" w:cs="Calibri"/>
                <w:b/>
                <w:bCs/>
                <w:spacing w:val="-6"/>
                <w:position w:val="1"/>
                <w:sz w:val="24"/>
                <w:lang w:val="en-GB"/>
              </w:rPr>
            </w:pPr>
          </w:p>
          <w:p w14:paraId="153E449E" w14:textId="77777777" w:rsidR="00F17FAC" w:rsidRDefault="00E62255" w:rsidP="00D93E80">
            <w:pPr>
              <w:ind w:left="604"/>
              <w:rPr>
                <w:i/>
                <w:color w:val="C00000"/>
                <w:sz w:val="18"/>
                <w:lang w:val="en-GB"/>
              </w:rPr>
            </w:pPr>
            <w:r w:rsidRPr="00536F4C">
              <w:rPr>
                <w:noProof/>
                <w:lang w:val="fr-FR" w:eastAsia="zh-CN"/>
              </w:rPr>
              <w:drawing>
                <wp:anchor distT="0" distB="0" distL="114300" distR="114300" simplePos="0" relativeHeight="251674624" behindDoc="0" locked="0" layoutInCell="1" allowOverlap="1" wp14:anchorId="3200EEBB" wp14:editId="68D356D2">
                  <wp:simplePos x="0" y="0"/>
                  <wp:positionH relativeFrom="column">
                    <wp:posOffset>-3175</wp:posOffset>
                  </wp:positionH>
                  <wp:positionV relativeFrom="paragraph">
                    <wp:posOffset>10160</wp:posOffset>
                  </wp:positionV>
                  <wp:extent cx="329208" cy="358267"/>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9208" cy="358267"/>
                          </a:xfrm>
                          <a:prstGeom prst="rect">
                            <a:avLst/>
                          </a:prstGeom>
                        </pic:spPr>
                      </pic:pic>
                    </a:graphicData>
                  </a:graphic>
                </wp:anchor>
              </w:drawing>
            </w:r>
            <w:r w:rsidRPr="00536F4C">
              <w:rPr>
                <w:rFonts w:ascii="Calibri" w:eastAsia="Calibri" w:hAnsi="Calibri" w:cs="Calibri"/>
                <w:b/>
                <w:bCs/>
                <w:spacing w:val="-6"/>
                <w:position w:val="1"/>
                <w:sz w:val="24"/>
                <w:lang w:val="en-GB"/>
              </w:rPr>
              <w:t>To what minimum extent are sustainable investments with an environmental objective aligned with the EU Taxonomy?</w:t>
            </w:r>
            <w:r w:rsidRPr="00536F4C">
              <w:rPr>
                <w:i/>
                <w:color w:val="C00000"/>
                <w:sz w:val="18"/>
                <w:lang w:val="en-GB"/>
              </w:rPr>
              <w:t xml:space="preserve"> </w:t>
            </w:r>
          </w:p>
          <w:p w14:paraId="10DB25E3" w14:textId="77777777" w:rsidR="00F17FAC" w:rsidRDefault="00F17FAC" w:rsidP="00D93E80">
            <w:pPr>
              <w:ind w:left="604"/>
              <w:rPr>
                <w:i/>
                <w:color w:val="C00000"/>
                <w:sz w:val="18"/>
                <w:lang w:val="en-GB"/>
              </w:rPr>
            </w:pPr>
          </w:p>
          <w:p w14:paraId="424929B1" w14:textId="77777777" w:rsidR="00BD310F" w:rsidRDefault="00E62255" w:rsidP="000D0DB0">
            <w:pPr>
              <w:rPr>
                <w:rFonts w:ascii="Calibri" w:eastAsia="Calibri" w:hAnsi="Calibri" w:cs="Calibri"/>
                <w:b/>
                <w:bCs/>
                <w:i/>
                <w:iCs/>
                <w:spacing w:val="-6"/>
                <w:position w:val="1"/>
                <w:lang w:val="en-GB"/>
              </w:rPr>
            </w:pPr>
            <w:r w:rsidRPr="00E62255">
              <w:rPr>
                <w:rFonts w:ascii="Calibri" w:eastAsia="Calibri" w:hAnsi="Calibri" w:cs="Calibri"/>
                <w:iCs/>
                <w:spacing w:val="-6"/>
                <w:position w:val="1"/>
                <w:sz w:val="22"/>
                <w:szCs w:val="22"/>
                <w:lang w:val="en-GB"/>
              </w:rPr>
              <w:t>The Sub-Fund currently has no minimum commitment to sustainable investments with an environmental objective aligned with the EU Taxonomy. The Sub-Fund does not commit to make taxonomy-compliant investments in fossil gas and/or nuclear energy as illustrated below. Nevertheless, as part of the investment strategy, it may invest in companies that are also active in these industries. Such investments may or may not be taxonomy aligned.</w:t>
            </w:r>
          </w:p>
          <w:p w14:paraId="0BD135EF" w14:textId="77777777" w:rsidR="00BD310F" w:rsidRDefault="00E62255" w:rsidP="00BD310F">
            <w:pPr>
              <w:pStyle w:val="ListParagraph"/>
              <w:numPr>
                <w:ilvl w:val="0"/>
                <w:numId w:val="4"/>
              </w:numPr>
              <w:tabs>
                <w:tab w:val="left" w:pos="896"/>
              </w:tabs>
              <w:ind w:left="896" w:hanging="284"/>
              <w:rPr>
                <w:rFonts w:ascii="Calibri" w:eastAsia="Calibri" w:hAnsi="Calibri" w:cs="Calibri"/>
                <w:b/>
                <w:bCs/>
                <w:i/>
                <w:iCs/>
                <w:spacing w:val="-6"/>
                <w:position w:val="1"/>
                <w:lang w:val="en-GB"/>
              </w:rPr>
            </w:pPr>
            <w:r w:rsidRPr="00BD310F">
              <w:rPr>
                <w:rFonts w:ascii="Calibri" w:eastAsia="Calibri" w:hAnsi="Calibri" w:cs="Calibri"/>
                <w:b/>
                <w:bCs/>
                <w:i/>
                <w:iCs/>
                <w:spacing w:val="-6"/>
                <w:position w:val="1"/>
                <w:lang w:val="en-GB"/>
              </w:rPr>
              <w:t>Does the financial product invest in fossil gas and/or nuclear energy related activities that comply with the EU Taxonomy</w:t>
            </w:r>
            <w:r>
              <w:rPr>
                <w:rStyle w:val="FootnoteReference"/>
                <w:rFonts w:ascii="Calibri" w:eastAsia="Calibri" w:hAnsi="Calibri" w:cs="Calibri"/>
                <w:b/>
                <w:bCs/>
                <w:i/>
                <w:iCs/>
                <w:spacing w:val="-6"/>
                <w:position w:val="1"/>
              </w:rPr>
              <w:footnoteReference w:id="1"/>
            </w:r>
            <w:r w:rsidRPr="00BD310F">
              <w:rPr>
                <w:rFonts w:ascii="Calibri" w:eastAsia="Calibri" w:hAnsi="Calibri" w:cs="Calibri"/>
                <w:b/>
                <w:bCs/>
                <w:i/>
                <w:iCs/>
                <w:spacing w:val="-6"/>
                <w:position w:val="1"/>
                <w:lang w:val="en-GB"/>
              </w:rPr>
              <w:t xml:space="preserve"> ? </w:t>
            </w:r>
          </w:p>
          <w:p w14:paraId="740EC200" w14:textId="77777777" w:rsidR="00BD310F" w:rsidRPr="00BD310F" w:rsidRDefault="00BD310F" w:rsidP="00BD310F">
            <w:pPr>
              <w:pStyle w:val="ListParagraph"/>
              <w:ind w:left="1287"/>
              <w:rPr>
                <w:rFonts w:ascii="Calibri" w:eastAsia="Calibri" w:hAnsi="Calibri" w:cs="Calibri"/>
                <w:b/>
                <w:bCs/>
                <w:i/>
                <w:iCs/>
                <w:spacing w:val="-6"/>
                <w:position w:val="1"/>
                <w:lang w:val="en-GB"/>
              </w:rPr>
            </w:pPr>
          </w:p>
          <w:p w14:paraId="75357255" w14:textId="77777777" w:rsidR="00BD310F" w:rsidRPr="00BD310F" w:rsidRDefault="00E62255" w:rsidP="00BD310F">
            <w:pPr>
              <w:pStyle w:val="ListParagraph"/>
              <w:spacing w:line="360" w:lineRule="auto"/>
              <w:ind w:left="2694" w:right="260" w:hanging="948"/>
              <w:jc w:val="both"/>
              <w:rPr>
                <w:rFonts w:cstheme="minorHAnsi"/>
                <w:sz w:val="20"/>
                <w:szCs w:val="20"/>
              </w:rPr>
            </w:pPr>
            <w:r w:rsidRPr="008419A5">
              <w:rPr>
                <w:noProof/>
                <w:sz w:val="20"/>
                <w:szCs w:val="20"/>
                <w:lang w:val="fr-FR" w:eastAsia="zh-CN"/>
              </w:rPr>
              <mc:AlternateContent>
                <mc:Choice Requires="wps">
                  <w:drawing>
                    <wp:anchor distT="0" distB="0" distL="114300" distR="114300" simplePos="0" relativeHeight="251727872" behindDoc="0" locked="0" layoutInCell="1" allowOverlap="1" wp14:anchorId="0EB69CCB" wp14:editId="0EA9DDCF">
                      <wp:simplePos x="0" y="0"/>
                      <wp:positionH relativeFrom="column">
                        <wp:posOffset>912495</wp:posOffset>
                      </wp:positionH>
                      <wp:positionV relativeFrom="paragraph">
                        <wp:posOffset>21590</wp:posOffset>
                      </wp:positionV>
                      <wp:extent cx="107950" cy="111760"/>
                      <wp:effectExtent l="0" t="0" r="25400" b="21590"/>
                      <wp:wrapNone/>
                      <wp:docPr id="27" name="Rectangle 27"/>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47" style="width:8.5pt;height:8.8pt;margin-top:1.7pt;margin-left:71.85pt;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0.5pt"/>
                  </w:pict>
                </mc:Fallback>
              </mc:AlternateContent>
            </w:r>
            <w:r w:rsidRPr="00C85426">
              <w:rPr>
                <w:noProof/>
                <w:sz w:val="20"/>
                <w:szCs w:val="20"/>
                <w:lang w:eastAsia="zh-CN"/>
              </w:rPr>
              <w:t>Yes</w:t>
            </w:r>
            <w:r w:rsidRPr="00BD310F">
              <w:rPr>
                <w:rFonts w:cstheme="minorHAnsi"/>
                <w:sz w:val="20"/>
                <w:szCs w:val="20"/>
              </w:rPr>
              <w:t xml:space="preserve">: </w:t>
            </w:r>
          </w:p>
          <w:p w14:paraId="1E701C4B" w14:textId="77777777" w:rsidR="00BD310F" w:rsidRPr="00BD310F" w:rsidRDefault="00E62255" w:rsidP="00BD310F">
            <w:pPr>
              <w:pStyle w:val="ListParagraph"/>
              <w:spacing w:line="360" w:lineRule="auto"/>
              <w:ind w:left="2484" w:right="260" w:hanging="175"/>
              <w:rPr>
                <w:rFonts w:eastAsia="Arial"/>
                <w:i/>
                <w:color w:val="C00000"/>
                <w:sz w:val="20"/>
                <w:szCs w:val="20"/>
              </w:rPr>
            </w:pPr>
            <w:r w:rsidRPr="008419A5">
              <w:rPr>
                <w:rFonts w:ascii="Times New Roman" w:hAnsi="Times New Roman" w:cs="Times New Roman"/>
                <w:noProof/>
                <w:sz w:val="20"/>
                <w:szCs w:val="20"/>
                <w:lang w:val="fr-FR" w:eastAsia="zh-CN"/>
              </w:rPr>
              <mc:AlternateContent>
                <mc:Choice Requires="wps">
                  <w:drawing>
                    <wp:anchor distT="45720" distB="45720" distL="114300" distR="114300" simplePos="0" relativeHeight="251734016" behindDoc="0" locked="0" layoutInCell="1" allowOverlap="1" wp14:anchorId="25AEFB4F" wp14:editId="44EBC683">
                      <wp:simplePos x="0" y="0"/>
                      <wp:positionH relativeFrom="column">
                        <wp:posOffset>805361</wp:posOffset>
                      </wp:positionH>
                      <wp:positionV relativeFrom="paragraph">
                        <wp:posOffset>186690</wp:posOffset>
                      </wp:positionV>
                      <wp:extent cx="320675" cy="299720"/>
                      <wp:effectExtent l="0" t="0" r="0" b="50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99720"/>
                              </a:xfrm>
                              <a:prstGeom prst="rect">
                                <a:avLst/>
                              </a:prstGeom>
                              <a:noFill/>
                              <a:ln w="9525">
                                <a:noFill/>
                                <a:miter lim="800000"/>
                                <a:headEnd/>
                                <a:tailEnd/>
                              </a:ln>
                            </wps:spPr>
                            <wps:txbx>
                              <w:txbxContent>
                                <w:p w14:paraId="6D4106B3" w14:textId="77777777" w:rsidR="00BD310F" w:rsidRPr="008419A5" w:rsidRDefault="00E62255" w:rsidP="00BD310F">
                                  <w:pPr>
                                    <w:spacing w:before="0" w:after="0"/>
                                    <w:jc w:val="center"/>
                                    <w:rPr>
                                      <w:rFonts w:asciiTheme="minorHAnsi" w:eastAsia="Times New Roman" w:hAnsiTheme="minorHAnsi" w:cstheme="minorHAnsi"/>
                                      <w:b/>
                                      <w:bCs/>
                                      <w:sz w:val="19"/>
                                      <w:szCs w:val="19"/>
                                      <w:lang w:val="en-GB" w:eastAsia="fr-BE"/>
                                    </w:rPr>
                                  </w:pPr>
                                  <w:r w:rsidRPr="008419A5">
                                    <w:rPr>
                                      <w:rFonts w:asciiTheme="minorHAnsi" w:hAnsiTheme="minorHAnsi" w:cstheme="minorHAnsi"/>
                                      <w:b/>
                                      <w:sz w:val="19"/>
                                      <w:szCs w:val="19"/>
                                      <w:lang w:val="en-US"/>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5AEFB4F" id="Text Box 34" o:spid="_x0000_s1045" type="#_x0000_t202" style="position:absolute;left:0;text-align:left;margin-left:63.4pt;margin-top:14.7pt;width:25.25pt;height:23.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" filled="f" stroked="f">
                      <v:textbox>
                        <w:txbxContent>
                          <w:p w14:paraId="6D4106B3" w14:textId="77777777" w:rsidR="00BD310F" w:rsidRPr="008419A5" w:rsidRDefault="00E62255" w:rsidP="00BD310F">
                            <w:pPr>
                              <w:spacing w:before="0" w:after="0"/>
                              <w:jc w:val="center"/>
                              <w:rPr>
                                <w:rFonts w:asciiTheme="minorHAnsi" w:eastAsia="Times New Roman" w:hAnsiTheme="minorHAnsi" w:cstheme="minorHAnsi"/>
                                <w:b/>
                                <w:bCs/>
                                <w:sz w:val="19"/>
                                <w:szCs w:val="19"/>
                                <w:lang w:val="en-GB" w:eastAsia="fr-BE"/>
                              </w:rPr>
                            </w:pPr>
                            <w:r w:rsidRPr="008419A5">
                              <w:rPr>
                                <w:rFonts w:asciiTheme="minorHAnsi" w:hAnsiTheme="minorHAnsi" w:cstheme="minorHAnsi"/>
                                <w:b/>
                                <w:sz w:val="19"/>
                                <w:szCs w:val="19"/>
                                <w:lang w:val="en-US"/>
                              </w:rPr>
                              <w:t>X</w:t>
                            </w:r>
                          </w:p>
                        </w:txbxContent>
                      </v:textbox>
                    </v:shape>
                  </w:pict>
                </mc:Fallback>
              </mc:AlternateContent>
            </w:r>
            <w:r w:rsidRPr="008419A5">
              <w:rPr>
                <w:noProof/>
                <w:sz w:val="20"/>
                <w:szCs w:val="20"/>
                <w:lang w:val="fr-FR" w:eastAsia="zh-CN"/>
              </w:rPr>
              <mc:AlternateContent>
                <mc:Choice Requires="wps">
                  <w:drawing>
                    <wp:anchor distT="0" distB="0" distL="114300" distR="114300" simplePos="0" relativeHeight="251731968" behindDoc="0" locked="0" layoutInCell="1" allowOverlap="1" wp14:anchorId="242B6E00" wp14:editId="3127CABF">
                      <wp:simplePos x="0" y="0"/>
                      <wp:positionH relativeFrom="column">
                        <wp:posOffset>2590377</wp:posOffset>
                      </wp:positionH>
                      <wp:positionV relativeFrom="paragraph">
                        <wp:posOffset>20955</wp:posOffset>
                      </wp:positionV>
                      <wp:extent cx="107950" cy="111760"/>
                      <wp:effectExtent l="0" t="0" r="25400" b="21590"/>
                      <wp:wrapNone/>
                      <wp:docPr id="31" name="Rectangle 31"/>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9" style="width:8.5pt;height:8.8pt;margin-top:1.65pt;margin-left:203.95pt;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0.5pt"/>
                  </w:pict>
                </mc:Fallback>
              </mc:AlternateContent>
            </w:r>
            <w:r w:rsidRPr="008419A5">
              <w:rPr>
                <w:noProof/>
                <w:sz w:val="20"/>
                <w:szCs w:val="20"/>
                <w:lang w:val="fr-FR" w:eastAsia="zh-CN"/>
              </w:rPr>
              <mc:AlternateContent>
                <mc:Choice Requires="wps">
                  <w:drawing>
                    <wp:anchor distT="0" distB="0" distL="114300" distR="114300" simplePos="0" relativeHeight="251729920" behindDoc="0" locked="0" layoutInCell="1" allowOverlap="1" wp14:anchorId="5E99C592" wp14:editId="4C3D571E">
                      <wp:simplePos x="0" y="0"/>
                      <wp:positionH relativeFrom="column">
                        <wp:posOffset>1304925</wp:posOffset>
                      </wp:positionH>
                      <wp:positionV relativeFrom="paragraph">
                        <wp:posOffset>20320</wp:posOffset>
                      </wp:positionV>
                      <wp:extent cx="107950" cy="111760"/>
                      <wp:effectExtent l="0" t="0" r="25400" b="21590"/>
                      <wp:wrapNone/>
                      <wp:docPr id="54" name="Rectangle 54"/>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50" style="width:8.5pt;height:8.8pt;margin-top:1.6pt;margin-left:102.75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0.5pt"/>
                  </w:pict>
                </mc:Fallback>
              </mc:AlternateContent>
            </w:r>
            <w:r w:rsidRPr="00BD310F">
              <w:rPr>
                <w:rFonts w:cstheme="minorHAnsi"/>
                <w:sz w:val="20"/>
                <w:szCs w:val="20"/>
              </w:rPr>
              <w:t>In fossil gas</w:t>
            </w:r>
            <w:r w:rsidRPr="00BD310F">
              <w:rPr>
                <w:rFonts w:cstheme="minorHAnsi"/>
                <w:sz w:val="20"/>
                <w:szCs w:val="20"/>
              </w:rPr>
              <w:tab/>
            </w:r>
            <w:r w:rsidRPr="00BD310F">
              <w:rPr>
                <w:rFonts w:cstheme="minorHAnsi"/>
                <w:sz w:val="20"/>
                <w:szCs w:val="20"/>
              </w:rPr>
              <w:tab/>
              <w:t>In</w:t>
            </w:r>
            <w:r>
              <w:rPr>
                <w:rFonts w:cstheme="minorHAnsi"/>
                <w:sz w:val="20"/>
                <w:szCs w:val="20"/>
              </w:rPr>
              <w:t xml:space="preserve"> nuclear energy</w:t>
            </w:r>
          </w:p>
          <w:p w14:paraId="4DFA3500" w14:textId="77777777" w:rsidR="00BD310F" w:rsidRPr="00BD310F" w:rsidRDefault="00E62255" w:rsidP="00BD310F">
            <w:pPr>
              <w:pStyle w:val="ListParagraph"/>
              <w:spacing w:line="360" w:lineRule="auto"/>
              <w:ind w:left="2735" w:right="260" w:hanging="993"/>
              <w:rPr>
                <w:rFonts w:ascii="Calibri" w:eastAsia="Calibri" w:hAnsi="Calibri" w:cs="Calibri"/>
                <w:b/>
                <w:bCs/>
                <w:i/>
                <w:iCs/>
                <w:spacing w:val="-6"/>
                <w:position w:val="1"/>
                <w:sz w:val="20"/>
                <w:szCs w:val="20"/>
              </w:rPr>
            </w:pPr>
            <w:r w:rsidRPr="008419A5">
              <w:rPr>
                <w:noProof/>
                <w:sz w:val="20"/>
                <w:szCs w:val="20"/>
                <w:lang w:val="fr-FR" w:eastAsia="zh-CN"/>
              </w:rPr>
              <mc:AlternateContent>
                <mc:Choice Requires="wps">
                  <w:drawing>
                    <wp:anchor distT="0" distB="0" distL="114300" distR="114300" simplePos="0" relativeHeight="251725824" behindDoc="0" locked="0" layoutInCell="1" allowOverlap="1" wp14:anchorId="6843F502" wp14:editId="121B4923">
                      <wp:simplePos x="0" y="0"/>
                      <wp:positionH relativeFrom="column">
                        <wp:posOffset>911225</wp:posOffset>
                      </wp:positionH>
                      <wp:positionV relativeFrom="paragraph">
                        <wp:posOffset>25400</wp:posOffset>
                      </wp:positionV>
                      <wp:extent cx="107950" cy="111760"/>
                      <wp:effectExtent l="0" t="0" r="25400" b="21590"/>
                      <wp:wrapNone/>
                      <wp:docPr id="33" name="Rectangle 33"/>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7230BC" w14:textId="77777777" w:rsidR="00BD310F" w:rsidRPr="00FF4CF9" w:rsidRDefault="00BD310F" w:rsidP="00BD310F">
                                  <w:pPr>
                                    <w:jc w:val="center"/>
                                    <w:rPr>
                                      <w:sz w:val="10"/>
                                      <w:szCs w:val="1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843F502" id="Rectangle 33" o:spid="_x0000_s1046" style="position:absolute;left:0;text-align:left;margin-left:71.75pt;margin-top:2pt;width:8.5pt;height: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" fillcolor="white [3212]" strokecolor="black [3213]" strokeweight=".5pt">
                      <v:textbox>
                        <w:txbxContent>
                          <w:p w14:paraId="247230BC" w14:textId="77777777" w:rsidR="00BD310F" w:rsidRPr="00FF4CF9" w:rsidRDefault="00BD310F" w:rsidP="00BD310F">
                            <w:pPr>
                              <w:jc w:val="center"/>
                              <w:rPr>
                                <w:sz w:val="10"/>
                                <w:szCs w:val="10"/>
                                <w:lang w:val="fr-FR"/>
                              </w:rPr>
                            </w:pPr>
                          </w:p>
                        </w:txbxContent>
                      </v:textbox>
                    </v:rect>
                  </w:pict>
                </mc:Fallback>
              </mc:AlternateContent>
            </w:r>
            <w:r w:rsidRPr="00BD310F">
              <w:rPr>
                <w:rFonts w:cstheme="minorHAnsi"/>
                <w:sz w:val="20"/>
                <w:szCs w:val="20"/>
              </w:rPr>
              <w:t>No</w:t>
            </w:r>
          </w:p>
          <w:p w14:paraId="12D00CFB" w14:textId="77777777" w:rsidR="00F17FAC" w:rsidRPr="00BD310F" w:rsidRDefault="00F17FAC" w:rsidP="00BD310F">
            <w:pPr>
              <w:pStyle w:val="ListParagraph"/>
              <w:tabs>
                <w:tab w:val="left" w:pos="604"/>
                <w:tab w:val="left" w:pos="9498"/>
              </w:tabs>
              <w:ind w:left="463"/>
              <w:jc w:val="both"/>
              <w:rPr>
                <w:rFonts w:ascii="Calibri" w:eastAsia="Calibri" w:hAnsi="Calibri" w:cs="Calibri"/>
                <w:b/>
                <w:bCs/>
                <w:spacing w:val="-6"/>
                <w:position w:val="1"/>
                <w:sz w:val="24"/>
              </w:rPr>
            </w:pPr>
          </w:p>
        </w:tc>
      </w:tr>
      <w:tr w:rsidR="007D2088" w:rsidRPr="003D5E48" w14:paraId="069EEC80" w14:textId="77777777" w:rsidTr="00F86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2"/>
        </w:trPr>
        <w:tc>
          <w:tcPr>
            <w:tcW w:w="1848" w:type="dxa"/>
            <w:gridSpan w:val="2"/>
            <w:shd w:val="clear" w:color="auto" w:fill="F2F2F2" w:themeFill="background1" w:themeFillShade="F2"/>
          </w:tcPr>
          <w:p w14:paraId="4790D4E9" w14:textId="77777777" w:rsidR="0052757A" w:rsidRPr="0052757A" w:rsidRDefault="00E62255" w:rsidP="0052757A">
            <w:pPr>
              <w:autoSpaceDE w:val="0"/>
              <w:autoSpaceDN w:val="0"/>
              <w:adjustRightInd w:val="0"/>
              <w:jc w:val="left"/>
              <w:rPr>
                <w:rFonts w:cs="Arial"/>
                <w:color w:val="000000"/>
                <w:lang w:val="en-US"/>
              </w:rPr>
            </w:pPr>
            <w:r w:rsidRPr="0052757A">
              <w:rPr>
                <w:rFonts w:cs="Arial"/>
                <w:b/>
                <w:bCs/>
                <w:color w:val="000000"/>
                <w:lang w:val="en-US"/>
              </w:rPr>
              <w:t xml:space="preserve">Enabling activities </w:t>
            </w:r>
            <w:r w:rsidRPr="0052757A">
              <w:rPr>
                <w:rFonts w:cs="Arial"/>
                <w:color w:val="000000"/>
                <w:lang w:val="en-US"/>
              </w:rPr>
              <w:t xml:space="preserve">directly enable other activities to make a substantial contribution to an environmental objective. </w:t>
            </w:r>
          </w:p>
          <w:p w14:paraId="1A44C44A" w14:textId="77777777" w:rsidR="00F17FAC" w:rsidRPr="0052757A" w:rsidRDefault="00E62255" w:rsidP="0052757A">
            <w:pPr>
              <w:rPr>
                <w:rFonts w:ascii="Calibri" w:eastAsia="Calibri" w:hAnsi="Calibri" w:cs="Calibri"/>
                <w:b/>
                <w:bCs/>
                <w:noProof/>
                <w:lang w:val="en-US" w:eastAsia="zh-CN"/>
              </w:rPr>
            </w:pPr>
            <w:r w:rsidRPr="0052757A">
              <w:rPr>
                <w:rFonts w:cs="Arial"/>
                <w:b/>
                <w:bCs/>
                <w:color w:val="000000"/>
                <w:lang w:val="en-US"/>
              </w:rPr>
              <w:t xml:space="preserve">Transitional activities are </w:t>
            </w:r>
            <w:r w:rsidRPr="0052757A">
              <w:rPr>
                <w:rFonts w:cs="Arial"/>
                <w:color w:val="000000"/>
                <w:lang w:val="en-US"/>
              </w:rPr>
              <w:t>activities for which low-carbon alternatives are not yet available and among others have greenhouse gas emission levels corresponding to the best performance.</w:t>
            </w:r>
          </w:p>
        </w:tc>
        <w:tc>
          <w:tcPr>
            <w:tcW w:w="421" w:type="dxa"/>
            <w:gridSpan w:val="4"/>
            <w:vMerge/>
          </w:tcPr>
          <w:p w14:paraId="5B2B15F6" w14:textId="77777777" w:rsidR="00F17FAC" w:rsidRPr="00536F4C" w:rsidRDefault="00F17FAC" w:rsidP="00D93E80">
            <w:pPr>
              <w:rPr>
                <w:lang w:val="en-GB"/>
              </w:rPr>
            </w:pPr>
          </w:p>
        </w:tc>
        <w:tc>
          <w:tcPr>
            <w:tcW w:w="9077" w:type="dxa"/>
            <w:gridSpan w:val="3"/>
          </w:tcPr>
          <w:tbl>
            <w:tblPr>
              <w:tblStyle w:val="TableGrid"/>
              <w:tblW w:w="10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0"/>
            </w:tblGrid>
            <w:tr w:rsidR="007D2088" w14:paraId="1D9DF5F9" w14:textId="77777777" w:rsidTr="00F17FAC">
              <w:trPr>
                <w:trHeight w:val="6202"/>
              </w:trPr>
              <w:tc>
                <w:tcPr>
                  <w:tcW w:w="8639" w:type="dxa"/>
                  <w:shd w:val="clear" w:color="auto" w:fill="FAE9D7"/>
                </w:tcPr>
                <w:p w14:paraId="1EF6585C" w14:textId="77777777" w:rsidR="00F17FAC" w:rsidRPr="00A64ED8" w:rsidRDefault="00F17FAC" w:rsidP="00F17FAC">
                  <w:pPr>
                    <w:tabs>
                      <w:tab w:val="num" w:pos="1560"/>
                    </w:tabs>
                    <w:rPr>
                      <w:rFonts w:ascii="Calibri" w:eastAsia="Calibri" w:hAnsi="Calibri" w:cs="Calibri"/>
                      <w:b/>
                      <w:bCs/>
                      <w:i/>
                      <w:spacing w:val="-6"/>
                      <w:position w:val="1"/>
                      <w:sz w:val="21"/>
                      <w:lang w:val="en-US"/>
                    </w:rPr>
                  </w:pPr>
                </w:p>
                <w:p w14:paraId="6BA87AAA" w14:textId="77777777" w:rsidR="00F17FAC" w:rsidRDefault="00E62255" w:rsidP="00F17FAC">
                  <w:pPr>
                    <w:pStyle w:val="Default"/>
                    <w:jc w:val="both"/>
                    <w:rPr>
                      <w:b/>
                      <w:bCs/>
                      <w:i/>
                      <w:iCs/>
                      <w:sz w:val="21"/>
                      <w:szCs w:val="20"/>
                      <w:lang w:val="en-US"/>
                    </w:rPr>
                  </w:pPr>
                  <w:r w:rsidRPr="00EB676F">
                    <w:rPr>
                      <w:b/>
                      <w:bCs/>
                      <w:i/>
                      <w:iCs/>
                      <w:sz w:val="21"/>
                      <w:szCs w:val="20"/>
                      <w:lang w:val="en-US"/>
                    </w:rPr>
                    <w:t>The two graphs below show in green the minimum percentage of investments that are aligned with</w:t>
                  </w:r>
                </w:p>
                <w:p w14:paraId="3976C345" w14:textId="77777777" w:rsidR="00F17FAC" w:rsidRDefault="00E62255" w:rsidP="00F17FAC">
                  <w:pPr>
                    <w:pStyle w:val="Default"/>
                    <w:jc w:val="both"/>
                    <w:rPr>
                      <w:b/>
                      <w:bCs/>
                      <w:i/>
                      <w:iCs/>
                      <w:sz w:val="21"/>
                      <w:szCs w:val="20"/>
                      <w:lang w:val="en-US"/>
                    </w:rPr>
                  </w:pPr>
                  <w:r w:rsidRPr="00EB676F">
                    <w:rPr>
                      <w:b/>
                      <w:bCs/>
                      <w:i/>
                      <w:iCs/>
                      <w:sz w:val="21"/>
                      <w:szCs w:val="20"/>
                      <w:lang w:val="en-US"/>
                    </w:rPr>
                    <w:t xml:space="preserve"> the EU Taxonomy. As there is no appropriate methodology to determine the Taxonomy-alignment</w:t>
                  </w:r>
                </w:p>
                <w:p w14:paraId="1C2DFD1E" w14:textId="77777777" w:rsidR="00F17FAC" w:rsidRDefault="00E62255" w:rsidP="00F17FAC">
                  <w:pPr>
                    <w:pStyle w:val="Default"/>
                    <w:jc w:val="both"/>
                    <w:rPr>
                      <w:b/>
                      <w:bCs/>
                      <w:i/>
                      <w:iCs/>
                      <w:sz w:val="21"/>
                      <w:szCs w:val="20"/>
                      <w:lang w:val="en-US"/>
                    </w:rPr>
                  </w:pPr>
                  <w:r w:rsidRPr="00EB676F">
                    <w:rPr>
                      <w:b/>
                      <w:bCs/>
                      <w:i/>
                      <w:iCs/>
                      <w:sz w:val="21"/>
                      <w:szCs w:val="20"/>
                      <w:lang w:val="en-US"/>
                    </w:rPr>
                    <w:t xml:space="preserve"> of sovereign bonds*, the first graph shows the Taxonomy alignment in relation to all the </w:t>
                  </w:r>
                </w:p>
                <w:p w14:paraId="2B543394" w14:textId="77777777" w:rsidR="00F17FAC" w:rsidRDefault="00E62255" w:rsidP="00F17FAC">
                  <w:pPr>
                    <w:pStyle w:val="Default"/>
                    <w:jc w:val="both"/>
                    <w:rPr>
                      <w:b/>
                      <w:bCs/>
                      <w:i/>
                      <w:iCs/>
                      <w:sz w:val="21"/>
                      <w:szCs w:val="20"/>
                      <w:lang w:val="en-US"/>
                    </w:rPr>
                  </w:pPr>
                  <w:r w:rsidRPr="00EB676F">
                    <w:rPr>
                      <w:b/>
                      <w:bCs/>
                      <w:i/>
                      <w:iCs/>
                      <w:sz w:val="21"/>
                      <w:szCs w:val="20"/>
                      <w:lang w:val="en-US"/>
                    </w:rPr>
                    <w:t>investments of the financial product including sovereign bonds, while the second graph shows the</w:t>
                  </w:r>
                </w:p>
                <w:p w14:paraId="584B79C6" w14:textId="77777777" w:rsidR="00F17FAC" w:rsidRDefault="00E62255" w:rsidP="00F17FAC">
                  <w:pPr>
                    <w:pStyle w:val="Default"/>
                    <w:jc w:val="both"/>
                    <w:rPr>
                      <w:b/>
                      <w:bCs/>
                      <w:i/>
                      <w:iCs/>
                      <w:sz w:val="21"/>
                      <w:szCs w:val="20"/>
                      <w:lang w:val="en-US"/>
                    </w:rPr>
                  </w:pPr>
                  <w:r w:rsidRPr="00EB676F">
                    <w:rPr>
                      <w:b/>
                      <w:bCs/>
                      <w:i/>
                      <w:iCs/>
                      <w:sz w:val="21"/>
                      <w:szCs w:val="20"/>
                      <w:lang w:val="en-US"/>
                    </w:rPr>
                    <w:t xml:space="preserve">Taxonomy alignment only in relation to the investments of the financial product other than </w:t>
                  </w:r>
                </w:p>
                <w:p w14:paraId="628B85EE" w14:textId="77777777" w:rsidR="00F17FAC" w:rsidRPr="007F3A6D" w:rsidRDefault="00E62255" w:rsidP="00F17FAC">
                  <w:pPr>
                    <w:pStyle w:val="Default"/>
                    <w:jc w:val="both"/>
                    <w:rPr>
                      <w:sz w:val="21"/>
                      <w:szCs w:val="20"/>
                      <w:lang w:val="en-US"/>
                    </w:rPr>
                  </w:pPr>
                  <w:r w:rsidRPr="00994888">
                    <w:rPr>
                      <w:b/>
                      <w:bCs/>
                      <w:i/>
                      <w:iCs/>
                      <w:noProof/>
                      <w:sz w:val="21"/>
                      <w:szCs w:val="20"/>
                    </w:rPr>
                    <mc:AlternateContent>
                      <mc:Choice Requires="wps">
                        <w:drawing>
                          <wp:anchor distT="45720" distB="45720" distL="114300" distR="114300" simplePos="0" relativeHeight="251738112" behindDoc="0" locked="0" layoutInCell="1" allowOverlap="1" wp14:anchorId="3BD17D69" wp14:editId="6EC4F9BC">
                            <wp:simplePos x="0" y="0"/>
                            <wp:positionH relativeFrom="column">
                              <wp:posOffset>2727325</wp:posOffset>
                            </wp:positionH>
                            <wp:positionV relativeFrom="paragraph">
                              <wp:posOffset>2286000</wp:posOffset>
                            </wp:positionV>
                            <wp:extent cx="2316480" cy="492760"/>
                            <wp:effectExtent l="0" t="0" r="7620" b="254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492760"/>
                                    </a:xfrm>
                                    <a:prstGeom prst="rect">
                                      <a:avLst/>
                                    </a:prstGeom>
                                    <a:noFill/>
                                    <a:ln w="9525">
                                      <a:noFill/>
                                      <a:miter lim="800000"/>
                                      <a:headEnd/>
                                      <a:tailEnd/>
                                    </a:ln>
                                  </wps:spPr>
                                  <wps:txbx>
                                    <w:txbxContent>
                                      <w:p w14:paraId="4585ACFB" w14:textId="0EAE24BE" w:rsidR="00994888" w:rsidRPr="00994888" w:rsidRDefault="00E62255">
                                        <w:pPr>
                                          <w:rPr>
                                            <w:rFonts w:asciiTheme="minorHAnsi" w:hAnsiTheme="minorHAnsi" w:cstheme="minorHAnsi"/>
                                            <w:sz w:val="16"/>
                                            <w:szCs w:val="16"/>
                                            <w:lang w:val="en-US"/>
                                          </w:rPr>
                                        </w:pPr>
                                        <w:r w:rsidRPr="00994888">
                                          <w:rPr>
                                            <w:rFonts w:asciiTheme="minorHAnsi" w:hAnsiTheme="minorHAnsi" w:cstheme="minorHAnsi"/>
                                            <w:sz w:val="16"/>
                                            <w:szCs w:val="16"/>
                                            <w:lang w:val="en-US"/>
                                          </w:rPr>
                                          <w:t xml:space="preserve">This graph represents </w:t>
                                        </w:r>
                                        <w:r>
                                          <w:rPr>
                                            <w:rFonts w:asciiTheme="minorHAnsi" w:hAnsiTheme="minorHAnsi" w:cstheme="minorHAnsi"/>
                                            <w:sz w:val="16"/>
                                            <w:szCs w:val="16"/>
                                            <w:lang w:val="en-US"/>
                                          </w:rPr>
                                          <w:t>100</w:t>
                                        </w:r>
                                        <w:r w:rsidRPr="00994888">
                                          <w:rPr>
                                            <w:rFonts w:asciiTheme="minorHAnsi" w:hAnsiTheme="minorHAnsi" w:cstheme="minorHAnsi"/>
                                            <w:sz w:val="16"/>
                                            <w:szCs w:val="16"/>
                                            <w:lang w:val="en-US"/>
                                          </w:rPr>
                                          <w:t>% of the total investments</w:t>
                                        </w:r>
                                        <w:r w:rsidR="007A635B">
                                          <w:rPr>
                                            <w:rFonts w:asciiTheme="minorHAnsi" w:hAnsiTheme="minorHAnsi" w:cstheme="minorHAnsi"/>
                                            <w:sz w:val="16"/>
                                            <w:szCs w:val="16"/>
                                            <w:lang w:val="en-US"/>
                                          </w:rPr>
                                          <w:t>**</w:t>
                                        </w:r>
                                      </w:p>
                                    </w:txbxContent>
                                  </wps:txbx>
                                  <wps:bodyPr rot="0" vert="horz" wrap="square" lIns="36000" tIns="36000" rIns="36000" bIns="36000" anchor="t" anchorCtr="0"/>
                                </wps:wsp>
                              </a:graphicData>
                            </a:graphic>
                            <wp14:sizeRelH relativeFrom="margin">
                              <wp14:pctWidth>0</wp14:pctWidth>
                            </wp14:sizeRelH>
                            <wp14:sizeRelV relativeFrom="margin">
                              <wp14:pctHeight>0</wp14:pctHeight>
                            </wp14:sizeRelV>
                          </wp:anchor>
                        </w:drawing>
                      </mc:Choice>
                      <mc:Fallback>
                        <w:pict>
                          <v:shape w14:anchorId="3BD17D69" id="_x0000_s1047" type="#_x0000_t202" style="position:absolute;left:0;text-align:left;margin-left:214.75pt;margin-top:180pt;width:182.4pt;height:38.8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" filled="f" stroked="f">
                            <v:textbox inset="1mm,1mm,1mm,1mm">
                              <w:txbxContent>
                                <w:p w14:paraId="4585ACFB" w14:textId="0EAE24BE" w:rsidR="00994888" w:rsidRPr="00994888" w:rsidRDefault="00E62255">
                                  <w:pPr>
                                    <w:rPr>
                                      <w:rFonts w:asciiTheme="minorHAnsi" w:hAnsiTheme="minorHAnsi" w:cstheme="minorHAnsi"/>
                                      <w:sz w:val="16"/>
                                      <w:szCs w:val="16"/>
                                      <w:lang w:val="en-US"/>
                                    </w:rPr>
                                  </w:pPr>
                                  <w:r w:rsidRPr="00994888">
                                    <w:rPr>
                                      <w:rFonts w:asciiTheme="minorHAnsi" w:hAnsiTheme="minorHAnsi" w:cstheme="minorHAnsi"/>
                                      <w:sz w:val="16"/>
                                      <w:szCs w:val="16"/>
                                      <w:lang w:val="en-US"/>
                                    </w:rPr>
                                    <w:t xml:space="preserve">This graph represents </w:t>
                                  </w:r>
                                  <w:r>
                                    <w:rPr>
                                      <w:rFonts w:asciiTheme="minorHAnsi" w:hAnsiTheme="minorHAnsi" w:cstheme="minorHAnsi"/>
                                      <w:sz w:val="16"/>
                                      <w:szCs w:val="16"/>
                                      <w:lang w:val="en-US"/>
                                    </w:rPr>
                                    <w:t>100</w:t>
                                  </w:r>
                                  <w:r w:rsidRPr="00994888">
                                    <w:rPr>
                                      <w:rFonts w:asciiTheme="minorHAnsi" w:hAnsiTheme="minorHAnsi" w:cstheme="minorHAnsi"/>
                                      <w:sz w:val="16"/>
                                      <w:szCs w:val="16"/>
                                      <w:lang w:val="en-US"/>
                                    </w:rPr>
                                    <w:t>% of the total investments</w:t>
                                  </w:r>
                                  <w:r w:rsidR="007A635B">
                                    <w:rPr>
                                      <w:rFonts w:asciiTheme="minorHAnsi" w:hAnsiTheme="minorHAnsi" w:cstheme="minorHAnsi"/>
                                      <w:sz w:val="16"/>
                                      <w:szCs w:val="16"/>
                                      <w:lang w:val="en-US"/>
                                    </w:rPr>
                                    <w:t>**</w:t>
                                  </w:r>
                                </w:p>
                              </w:txbxContent>
                            </v:textbox>
                            <w10:wrap type="square"/>
                          </v:shape>
                        </w:pict>
                      </mc:Fallback>
                    </mc:AlternateContent>
                  </w:r>
                  <w:r w:rsidR="00AC3C8D">
                    <w:rPr>
                      <w:noProof/>
                    </w:rPr>
                    <mc:AlternateContent>
                      <mc:Choice Requires="wps">
                        <w:drawing>
                          <wp:anchor distT="0" distB="0" distL="114300" distR="114300" simplePos="0" relativeHeight="251659264" behindDoc="0" locked="0" layoutInCell="1" allowOverlap="1" wp14:anchorId="15ADA446" wp14:editId="4183D863">
                            <wp:simplePos x="0" y="0"/>
                            <wp:positionH relativeFrom="column">
                              <wp:posOffset>1340485</wp:posOffset>
                            </wp:positionH>
                            <wp:positionV relativeFrom="paragraph">
                              <wp:posOffset>1132758</wp:posOffset>
                            </wp:positionV>
                            <wp:extent cx="1905" cy="342000"/>
                            <wp:effectExtent l="0" t="0" r="36195" b="20320"/>
                            <wp:wrapNone/>
                            <wp:docPr id="36" name="Straight Connector 36"/>
                            <wp:cNvGraphicFramePr/>
                            <a:graphic xmlns:a="http://schemas.openxmlformats.org/drawingml/2006/main">
                              <a:graphicData uri="http://schemas.microsoft.com/office/word/2010/wordprocessingShape">
                                <wps:wsp>
                                  <wps:cNvCnPr/>
                                  <wps:spPr>
                                    <a:xfrm>
                                      <a:off x="0" y="0"/>
                                      <a:ext cx="1905" cy="342000"/>
                                    </a:xfrm>
                                    <a:prstGeom prst="line">
                                      <a:avLst/>
                                    </a:prstGeom>
                                    <a:ln w="22225" cap="rnd">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53" style="mso-height-percent:0;mso-height-relative:margin;mso-width-percent:0;mso-width-relative:margin;mso-wrap-distance-bottom:0;mso-wrap-distance-left:9pt;mso-wrap-distance-right:9pt;mso-wrap-distance-top:0;mso-wrap-style:square;position:absolute;visibility:visible;z-index:251660288" from="105.55pt,89.2pt" to="105.7pt,116.15pt" strokecolor="#538135" strokeweight="1.75pt">
                            <v:stroke joinstyle="miter" endcap="round"/>
                          </v:line>
                        </w:pict>
                      </mc:Fallback>
                    </mc:AlternateContent>
                  </w:r>
                  <w:r w:rsidR="004032E5">
                    <w:rPr>
                      <w:noProof/>
                    </w:rPr>
                    <mc:AlternateContent>
                      <mc:Choice Requires="wps">
                        <w:drawing>
                          <wp:anchor distT="0" distB="0" distL="114300" distR="114300" simplePos="0" relativeHeight="251736064" behindDoc="0" locked="0" layoutInCell="1" allowOverlap="1" wp14:anchorId="7A112853" wp14:editId="7F44FA99">
                            <wp:simplePos x="0" y="0"/>
                            <wp:positionH relativeFrom="column">
                              <wp:posOffset>3852141</wp:posOffset>
                            </wp:positionH>
                            <wp:positionV relativeFrom="paragraph">
                              <wp:posOffset>1133475</wp:posOffset>
                            </wp:positionV>
                            <wp:extent cx="0" cy="340360"/>
                            <wp:effectExtent l="0" t="0" r="38100" b="21590"/>
                            <wp:wrapNone/>
                            <wp:docPr id="15" name="Straight Connector 15"/>
                            <wp:cNvGraphicFramePr/>
                            <a:graphic xmlns:a="http://schemas.openxmlformats.org/drawingml/2006/main">
                              <a:graphicData uri="http://schemas.microsoft.com/office/word/2010/wordprocessingShape">
                                <wps:wsp>
                                  <wps:cNvCnPr/>
                                  <wps:spPr>
                                    <a:xfrm>
                                      <a:off x="0" y="0"/>
                                      <a:ext cx="0" cy="340360"/>
                                    </a:xfrm>
                                    <a:prstGeom prst="line">
                                      <a:avLst/>
                                    </a:prstGeom>
                                    <a:ln w="22225" cap="rnd">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54" style="mso-height-percent:0;mso-height-relative:margin;mso-width-percent:0;mso-width-relative:margin;mso-wrap-distance-bottom:0;mso-wrap-distance-left:9pt;mso-wrap-distance-right:9pt;mso-wrap-distance-top:0;mso-wrap-style:square;position:absolute;visibility:visible;z-index:251737088" from="303.3pt,89.25pt" to="303.3pt,116.05pt" strokecolor="#538135" strokeweight="1.75pt">
                            <v:stroke joinstyle="miter" endcap="round"/>
                          </v:line>
                        </w:pict>
                      </mc:Fallback>
                    </mc:AlternateContent>
                  </w:r>
                  <w:r w:rsidR="00313850">
                    <w:rPr>
                      <w:rFonts w:eastAsia="Calibri"/>
                      <w:b/>
                      <w:bCs/>
                      <w:i/>
                      <w:iCs/>
                      <w:noProof/>
                      <w:spacing w:val="-6"/>
                      <w:position w:val="1"/>
                    </w:rPr>
                    <w:drawing>
                      <wp:anchor distT="0" distB="0" distL="114300" distR="114300" simplePos="0" relativeHeight="251708416" behindDoc="0" locked="0" layoutInCell="1" allowOverlap="1" wp14:anchorId="144EC8EE" wp14:editId="2D7F03FD">
                        <wp:simplePos x="0" y="0"/>
                        <wp:positionH relativeFrom="column">
                          <wp:posOffset>2726690</wp:posOffset>
                        </wp:positionH>
                        <wp:positionV relativeFrom="paragraph">
                          <wp:posOffset>326390</wp:posOffset>
                        </wp:positionV>
                        <wp:extent cx="2254682" cy="2338705"/>
                        <wp:effectExtent l="0" t="0" r="12700" b="444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313850">
                    <w:rPr>
                      <w:rFonts w:eastAsia="Calibri"/>
                      <w:b/>
                      <w:bCs/>
                      <w:i/>
                      <w:iCs/>
                      <w:noProof/>
                      <w:spacing w:val="-6"/>
                      <w:position w:val="1"/>
                    </w:rPr>
                    <w:drawing>
                      <wp:anchor distT="0" distB="0" distL="114300" distR="114300" simplePos="0" relativeHeight="251658240" behindDoc="0" locked="0" layoutInCell="1" allowOverlap="1" wp14:anchorId="7CC8DD38" wp14:editId="40DBA528">
                        <wp:simplePos x="0" y="0"/>
                        <wp:positionH relativeFrom="column">
                          <wp:posOffset>214096</wp:posOffset>
                        </wp:positionH>
                        <wp:positionV relativeFrom="paragraph">
                          <wp:posOffset>327882</wp:posOffset>
                        </wp:positionV>
                        <wp:extent cx="2255146" cy="2338705"/>
                        <wp:effectExtent l="0" t="0" r="12065" b="444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F17FAC" w:rsidRPr="00EB676F">
                    <w:rPr>
                      <w:b/>
                      <w:bCs/>
                      <w:i/>
                      <w:iCs/>
                      <w:sz w:val="21"/>
                      <w:szCs w:val="20"/>
                      <w:lang w:val="en-US"/>
                    </w:rPr>
                    <w:t xml:space="preserve">sovereign bonds. </w:t>
                  </w:r>
                </w:p>
              </w:tc>
            </w:tr>
            <w:tr w:rsidR="007D2088" w:rsidRPr="003D5E48" w14:paraId="41562683" w14:textId="77777777" w:rsidTr="00F17FAC">
              <w:trPr>
                <w:trHeight w:val="87"/>
              </w:trPr>
              <w:tc>
                <w:tcPr>
                  <w:tcW w:w="8639" w:type="dxa"/>
                  <w:shd w:val="clear" w:color="auto" w:fill="FAE9D7"/>
                </w:tcPr>
                <w:p w14:paraId="4FF20442" w14:textId="77777777" w:rsidR="00F17FAC" w:rsidRPr="0066549A" w:rsidRDefault="00E62255" w:rsidP="00F17FAC">
                  <w:pPr>
                    <w:pStyle w:val="Default"/>
                    <w:jc w:val="both"/>
                    <w:rPr>
                      <w:sz w:val="20"/>
                      <w:szCs w:val="20"/>
                      <w:lang w:val="en-US"/>
                    </w:rPr>
                  </w:pPr>
                  <w:r w:rsidRPr="0066549A">
                    <w:rPr>
                      <w:sz w:val="20"/>
                      <w:szCs w:val="20"/>
                      <w:lang w:val="en-US"/>
                    </w:rPr>
                    <w:t xml:space="preserve">* </w:t>
                  </w:r>
                  <w:r w:rsidRPr="0066549A">
                    <w:rPr>
                      <w:i/>
                      <w:iCs/>
                      <w:sz w:val="20"/>
                      <w:szCs w:val="20"/>
                      <w:lang w:val="en-US"/>
                    </w:rPr>
                    <w:t xml:space="preserve">For the purpose of these graphs, ‘sovereign bonds’ consist of all sovereign exposures </w:t>
                  </w:r>
                </w:p>
                <w:p w14:paraId="129A37AA" w14:textId="77777777" w:rsidR="00F17FAC" w:rsidRPr="00E62255" w:rsidRDefault="00E62255" w:rsidP="00F17FAC">
                  <w:pPr>
                    <w:tabs>
                      <w:tab w:val="num" w:pos="1560"/>
                    </w:tabs>
                    <w:rPr>
                      <w:rFonts w:ascii="Calibri" w:eastAsia="Calibri" w:hAnsi="Calibri" w:cs="Calibri"/>
                      <w:bCs/>
                      <w:i/>
                      <w:spacing w:val="-6"/>
                      <w:position w:val="1"/>
                      <w:lang w:val="en-US"/>
                    </w:rPr>
                  </w:pPr>
                  <w:r w:rsidRPr="00E62255">
                    <w:rPr>
                      <w:rFonts w:ascii="Calibri" w:eastAsia="Calibri" w:hAnsi="Calibri" w:cs="Calibri"/>
                      <w:bCs/>
                      <w:i/>
                      <w:spacing w:val="-6"/>
                      <w:position w:val="1"/>
                      <w:lang w:val="en-US"/>
                    </w:rPr>
                    <w:t>** This percentage is purely indicative and may vary.</w:t>
                  </w:r>
                </w:p>
              </w:tc>
            </w:tr>
          </w:tbl>
          <w:p w14:paraId="21103A72" w14:textId="77777777" w:rsidR="00F17FAC" w:rsidRPr="00F17FAC" w:rsidRDefault="00F17FAC" w:rsidP="00D93E80">
            <w:pPr>
              <w:ind w:left="604"/>
              <w:rPr>
                <w:noProof/>
                <w:lang w:val="en-US" w:eastAsia="zh-CN"/>
              </w:rPr>
            </w:pPr>
          </w:p>
        </w:tc>
      </w:tr>
      <w:tr w:rsidR="007D2088" w:rsidRPr="003D5E48" w14:paraId="334341B4" w14:textId="77777777" w:rsidTr="00003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155" w:type="dxa"/>
          <w:trHeight w:val="87"/>
        </w:trPr>
        <w:tc>
          <w:tcPr>
            <w:tcW w:w="1918" w:type="dxa"/>
            <w:gridSpan w:val="3"/>
          </w:tcPr>
          <w:p w14:paraId="19E3B01C" w14:textId="77777777" w:rsidR="000D0DB0" w:rsidRPr="007F3A6D" w:rsidRDefault="000D0DB0" w:rsidP="007D1F61">
            <w:pPr>
              <w:rPr>
                <w:rFonts w:ascii="Calibri" w:eastAsia="Calibri" w:hAnsi="Calibri" w:cs="Calibri"/>
                <w:b/>
                <w:bCs/>
                <w:noProof/>
                <w:lang w:val="en-US" w:eastAsia="zh-CN"/>
              </w:rPr>
            </w:pPr>
          </w:p>
        </w:tc>
        <w:tc>
          <w:tcPr>
            <w:tcW w:w="273" w:type="dxa"/>
            <w:gridSpan w:val="2"/>
          </w:tcPr>
          <w:p w14:paraId="4EE7F232" w14:textId="77777777" w:rsidR="000D0DB0" w:rsidRPr="007F3A6D" w:rsidRDefault="000D0DB0" w:rsidP="007D1F61">
            <w:pPr>
              <w:rPr>
                <w:lang w:val="en-US"/>
              </w:rPr>
            </w:pPr>
          </w:p>
        </w:tc>
      </w:tr>
    </w:tbl>
    <w:p w14:paraId="363C728E" w14:textId="77777777" w:rsidR="00F17FAC" w:rsidRDefault="00F17FAC" w:rsidP="007D1F61">
      <w:pPr>
        <w:rPr>
          <w:rFonts w:ascii="Calibri" w:eastAsia="Calibri" w:hAnsi="Calibri" w:cs="Calibri"/>
          <w:b/>
          <w:bCs/>
          <w:noProof/>
          <w:lang w:val="en-US" w:eastAsia="en-GB"/>
        </w:rPr>
        <w:sectPr w:rsidR="00F17FAC" w:rsidSect="00193F49">
          <w:type w:val="continuous"/>
          <w:pgSz w:w="11900" w:h="16840" w:code="9"/>
          <w:pgMar w:top="709" w:right="720" w:bottom="142" w:left="720" w:header="709" w:footer="709" w:gutter="0"/>
          <w:cols w:space="708"/>
          <w:titlePg/>
          <w:docGrid w:linePitch="360"/>
        </w:sectPr>
      </w:pPr>
    </w:p>
    <w:tbl>
      <w:tblPr>
        <w:tblStyle w:val="TableGrid"/>
        <w:tblW w:w="11204"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4"/>
        <w:gridCol w:w="8935"/>
      </w:tblGrid>
      <w:tr w:rsidR="007D2088" w:rsidRPr="003D5E48" w14:paraId="7D3749B9" w14:textId="77777777" w:rsidTr="00F17FAC">
        <w:trPr>
          <w:trHeight w:val="580"/>
        </w:trPr>
        <w:tc>
          <w:tcPr>
            <w:tcW w:w="1985" w:type="dxa"/>
            <w:vMerge w:val="restart"/>
          </w:tcPr>
          <w:p w14:paraId="48037519" w14:textId="77777777" w:rsidR="00F17FAC" w:rsidRPr="0066549A" w:rsidRDefault="00F17FAC" w:rsidP="007D1F61">
            <w:pPr>
              <w:rPr>
                <w:rFonts w:ascii="Calibri" w:eastAsia="Calibri" w:hAnsi="Calibri" w:cs="Calibri"/>
                <w:b/>
                <w:bCs/>
                <w:noProof/>
                <w:lang w:val="en-US" w:eastAsia="en-GB"/>
              </w:rPr>
            </w:pPr>
          </w:p>
          <w:p w14:paraId="47B00CCF" w14:textId="77777777" w:rsidR="00F17FAC" w:rsidRPr="0066549A" w:rsidRDefault="00E62255" w:rsidP="007D1F61">
            <w:pPr>
              <w:rPr>
                <w:rFonts w:ascii="Calibri" w:eastAsia="Calibri" w:hAnsi="Calibri" w:cs="Calibri"/>
                <w:b/>
                <w:bCs/>
                <w:noProof/>
                <w:lang w:val="en-US" w:eastAsia="en-GB"/>
              </w:rPr>
            </w:pPr>
            <w:r w:rsidRPr="00536F4C">
              <w:rPr>
                <w:noProof/>
                <w:lang w:val="fr-FR" w:eastAsia="zh-CN"/>
              </w:rPr>
              <w:drawing>
                <wp:anchor distT="0" distB="0" distL="114300" distR="114300" simplePos="0" relativeHeight="251707392" behindDoc="0" locked="0" layoutInCell="1" allowOverlap="1" wp14:anchorId="455BB417" wp14:editId="6A18B7E9">
                  <wp:simplePos x="0" y="0"/>
                  <wp:positionH relativeFrom="column">
                    <wp:posOffset>1194806</wp:posOffset>
                  </wp:positionH>
                  <wp:positionV relativeFrom="paragraph">
                    <wp:posOffset>2102485</wp:posOffset>
                  </wp:positionV>
                  <wp:extent cx="518160" cy="47815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18160" cy="478155"/>
                          </a:xfrm>
                          <a:prstGeom prst="rect">
                            <a:avLst/>
                          </a:prstGeom>
                        </pic:spPr>
                      </pic:pic>
                    </a:graphicData>
                  </a:graphic>
                </wp:anchor>
              </w:drawing>
            </w:r>
          </w:p>
        </w:tc>
        <w:tc>
          <w:tcPr>
            <w:tcW w:w="284" w:type="dxa"/>
            <w:vMerge w:val="restart"/>
          </w:tcPr>
          <w:p w14:paraId="47E83B0A" w14:textId="77777777" w:rsidR="00F17FAC" w:rsidRPr="0066549A" w:rsidRDefault="00F17FAC" w:rsidP="007D1F61">
            <w:pPr>
              <w:rPr>
                <w:lang w:val="en-US"/>
              </w:rPr>
            </w:pPr>
          </w:p>
        </w:tc>
        <w:tc>
          <w:tcPr>
            <w:tcW w:w="8935" w:type="dxa"/>
          </w:tcPr>
          <w:p w14:paraId="332DC04E" w14:textId="77777777" w:rsidR="00F17FAC" w:rsidRPr="00536F4C" w:rsidRDefault="00E62255" w:rsidP="007D1F61">
            <w:pPr>
              <w:pStyle w:val="ListParagraph"/>
              <w:numPr>
                <w:ilvl w:val="0"/>
                <w:numId w:val="4"/>
              </w:numPr>
              <w:tabs>
                <w:tab w:val="left" w:pos="9498"/>
              </w:tabs>
              <w:spacing w:after="0"/>
              <w:ind w:left="321" w:hanging="284"/>
              <w:jc w:val="both"/>
              <w:rPr>
                <w:noProof/>
                <w:lang w:val="en-GB" w:eastAsia="fr-LU"/>
              </w:rPr>
            </w:pPr>
            <w:r w:rsidRPr="009C225B">
              <w:rPr>
                <w:rFonts w:ascii="Calibri" w:eastAsia="Calibri" w:hAnsi="Calibri" w:cs="Calibri"/>
                <w:b/>
                <w:bCs/>
                <w:i/>
                <w:iCs/>
                <w:spacing w:val="-6"/>
                <w:position w:val="1"/>
                <w:lang w:val="en-GB"/>
              </w:rPr>
              <w:t>What is the minimum share of investments in transitional and enabling activities?</w:t>
            </w:r>
            <w:r w:rsidRPr="00536F4C">
              <w:rPr>
                <w:rFonts w:ascii="Calibri" w:eastAsia="Calibri" w:hAnsi="Calibri" w:cs="Calibri"/>
                <w:b/>
                <w:bCs/>
                <w:spacing w:val="-6"/>
                <w:position w:val="1"/>
                <w:sz w:val="24"/>
                <w:lang w:val="en-GB"/>
              </w:rPr>
              <w:t xml:space="preserve"> </w:t>
            </w:r>
          </w:p>
        </w:tc>
      </w:tr>
      <w:tr w:rsidR="007D2088" w:rsidRPr="003D5E48" w14:paraId="556255B6" w14:textId="77777777" w:rsidTr="00F17FAC">
        <w:trPr>
          <w:trHeight w:val="2976"/>
        </w:trPr>
        <w:tc>
          <w:tcPr>
            <w:tcW w:w="1985" w:type="dxa"/>
            <w:vMerge/>
          </w:tcPr>
          <w:p w14:paraId="4D1432CC" w14:textId="77777777" w:rsidR="00F17FAC" w:rsidRPr="0062335C" w:rsidRDefault="00F17FAC" w:rsidP="007D1F61">
            <w:pPr>
              <w:rPr>
                <w:rFonts w:ascii="Calibri" w:eastAsia="Calibri" w:hAnsi="Calibri" w:cs="Calibri"/>
                <w:b/>
                <w:bCs/>
                <w:noProof/>
                <w:lang w:val="en-US" w:eastAsia="zh-CN"/>
              </w:rPr>
            </w:pPr>
          </w:p>
        </w:tc>
        <w:tc>
          <w:tcPr>
            <w:tcW w:w="284" w:type="dxa"/>
            <w:vMerge/>
          </w:tcPr>
          <w:p w14:paraId="1AED87DD" w14:textId="77777777" w:rsidR="00F17FAC" w:rsidRPr="0066549A" w:rsidRDefault="00F17FAC" w:rsidP="007D1F61">
            <w:pPr>
              <w:rPr>
                <w:lang w:val="en-US"/>
              </w:rPr>
            </w:pPr>
          </w:p>
        </w:tc>
        <w:tc>
          <w:tcPr>
            <w:tcW w:w="8935" w:type="dxa"/>
          </w:tcPr>
          <w:p w14:paraId="2581F544" w14:textId="77777777" w:rsidR="00DD23E5" w:rsidRDefault="00DD23E5" w:rsidP="00DD23E5">
            <w:pPr>
              <w:tabs>
                <w:tab w:val="left" w:pos="9498"/>
              </w:tabs>
              <w:rPr>
                <w:noProof/>
                <w:lang w:val="en-GB" w:eastAsia="fr-LU"/>
              </w:rPr>
            </w:pPr>
          </w:p>
          <w:p w14:paraId="05AAEC3A" w14:textId="51DF5BE2" w:rsidR="00D04CC4" w:rsidRDefault="00F17FAC" w:rsidP="004935AA">
            <w:pPr>
              <w:tabs>
                <w:tab w:val="left" w:pos="9498"/>
              </w:tabs>
              <w:jc w:val="left"/>
              <w:rPr>
                <w:rFonts w:asciiTheme="minorHAnsi" w:hAnsiTheme="minorHAnsi" w:cstheme="minorHAnsi"/>
                <w:noProof/>
                <w:sz w:val="22"/>
                <w:szCs w:val="22"/>
                <w:lang w:val="en-GB"/>
              </w:rPr>
            </w:pPr>
            <w:r w:rsidRPr="00DD23E5">
              <w:rPr>
                <w:rFonts w:asciiTheme="minorHAnsi" w:hAnsiTheme="minorHAnsi" w:cstheme="minorHAnsi"/>
                <w:noProof/>
                <w:sz w:val="22"/>
                <w:szCs w:val="22"/>
                <w:lang w:val="en-GB"/>
              </w:rPr>
              <w:t>The funds has no minimum proportion of investment in transitional or enabling activities.</w:t>
            </w:r>
          </w:p>
          <w:p w14:paraId="09351B3B" w14:textId="77777777" w:rsidR="00F17FAC" w:rsidRPr="00DD23E5" w:rsidRDefault="00E62255" w:rsidP="004935AA">
            <w:pPr>
              <w:tabs>
                <w:tab w:val="left" w:pos="9498"/>
              </w:tabs>
              <w:jc w:val="left"/>
              <w:rPr>
                <w:rFonts w:ascii="Calibri" w:eastAsia="Calibri" w:hAnsi="Calibri" w:cs="Calibri"/>
                <w:b/>
                <w:bCs/>
                <w:i/>
                <w:iCs/>
                <w:spacing w:val="-6"/>
                <w:position w:val="1"/>
                <w:lang w:val="en-GB"/>
              </w:rPr>
            </w:pPr>
            <w:r w:rsidRPr="00E62255">
              <w:rPr>
                <w:b/>
                <w:bCs/>
                <w:i/>
                <w:iCs/>
                <w:noProof/>
                <w:sz w:val="21"/>
                <w:lang w:val="en-US"/>
              </w:rPr>
              <w:t xml:space="preserve"> </w:t>
            </w:r>
          </w:p>
        </w:tc>
      </w:tr>
      <w:tr w:rsidR="007D2088" w:rsidRPr="003D5E48" w14:paraId="7E3D5841" w14:textId="77777777" w:rsidTr="00D94C4A">
        <w:trPr>
          <w:trHeight w:val="824"/>
        </w:trPr>
        <w:tc>
          <w:tcPr>
            <w:tcW w:w="1985" w:type="dxa"/>
            <w:vMerge w:val="restart"/>
            <w:shd w:val="clear" w:color="auto" w:fill="F2F2F2" w:themeFill="background1" w:themeFillShade="F2"/>
          </w:tcPr>
          <w:p w14:paraId="387F188F" w14:textId="77777777" w:rsidR="00D94C4A" w:rsidRPr="00D94C4A" w:rsidRDefault="00E62255" w:rsidP="00D94C4A">
            <w:pPr>
              <w:jc w:val="left"/>
              <w:rPr>
                <w:rFonts w:ascii="Calibri" w:eastAsia="Calibri" w:hAnsi="Calibri" w:cs="Calibri"/>
                <w:b/>
                <w:bCs/>
                <w:noProof/>
                <w:lang w:val="en-US" w:eastAsia="en-GB"/>
              </w:rPr>
            </w:pPr>
            <w:r w:rsidRPr="00536F4C">
              <w:rPr>
                <w:noProof/>
                <w:lang w:val="fr-FR" w:eastAsia="zh-CN"/>
              </w:rPr>
              <w:drawing>
                <wp:anchor distT="0" distB="0" distL="114300" distR="114300" simplePos="0" relativeHeight="251706368" behindDoc="0" locked="0" layoutInCell="1" allowOverlap="1" wp14:anchorId="51545284" wp14:editId="2AEE68DF">
                  <wp:simplePos x="0" y="0"/>
                  <wp:positionH relativeFrom="column">
                    <wp:posOffset>1195441</wp:posOffset>
                  </wp:positionH>
                  <wp:positionV relativeFrom="paragraph">
                    <wp:posOffset>1467485</wp:posOffset>
                  </wp:positionV>
                  <wp:extent cx="483235" cy="4648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483235" cy="464820"/>
                          </a:xfrm>
                          <a:prstGeom prst="rect">
                            <a:avLst/>
                          </a:prstGeom>
                          <a:noFill/>
                          <a:ln w="6350">
                            <a:noFill/>
                          </a:ln>
                          <a:effectLst/>
                        </pic:spPr>
                      </pic:pic>
                    </a:graphicData>
                  </a:graphic>
                </wp:anchor>
              </w:drawing>
            </w:r>
            <w:r>
              <w:rPr>
                <w:noProof/>
                <w:lang w:val="fr-FR" w:eastAsia="zh-CN"/>
              </w:rPr>
              <w:drawing>
                <wp:inline distT="0" distB="0" distL="0" distR="0" wp14:anchorId="173A0177" wp14:editId="2756EC87">
                  <wp:extent cx="431321" cy="407359"/>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35"/>
                          <a:stretch>
                            <a:fillRect/>
                          </a:stretch>
                        </pic:blipFill>
                        <pic:spPr>
                          <a:xfrm>
                            <a:off x="0" y="0"/>
                            <a:ext cx="445080" cy="420353"/>
                          </a:xfrm>
                          <a:prstGeom prst="rect">
                            <a:avLst/>
                          </a:prstGeom>
                        </pic:spPr>
                      </pic:pic>
                    </a:graphicData>
                  </a:graphic>
                </wp:inline>
              </w:drawing>
            </w:r>
            <w:r w:rsidRPr="00D94C4A">
              <w:rPr>
                <w:lang w:val="en-US"/>
              </w:rPr>
              <w:t xml:space="preserve">are sustainable investments with an environmental objective that </w:t>
            </w:r>
            <w:r w:rsidRPr="00D94C4A">
              <w:rPr>
                <w:b/>
                <w:bCs/>
                <w:lang w:val="en-US"/>
              </w:rPr>
              <w:t xml:space="preserve">do not take into account the criteria </w:t>
            </w:r>
            <w:r w:rsidRPr="00D94C4A">
              <w:rPr>
                <w:lang w:val="en-US"/>
              </w:rPr>
              <w:t>for environmentally sustainable economic activities under the EU Taxonomy.</w:t>
            </w:r>
          </w:p>
        </w:tc>
        <w:tc>
          <w:tcPr>
            <w:tcW w:w="284" w:type="dxa"/>
          </w:tcPr>
          <w:p w14:paraId="7EDDFFEF" w14:textId="77777777" w:rsidR="00D94C4A" w:rsidRPr="00536F4C" w:rsidRDefault="00D94C4A" w:rsidP="007D1F61">
            <w:pPr>
              <w:rPr>
                <w:lang w:val="en-GB"/>
              </w:rPr>
            </w:pPr>
          </w:p>
        </w:tc>
        <w:tc>
          <w:tcPr>
            <w:tcW w:w="8935" w:type="dxa"/>
          </w:tcPr>
          <w:p w14:paraId="25B079CC" w14:textId="77777777" w:rsidR="00D94C4A" w:rsidRPr="00536F4C" w:rsidRDefault="00E62255" w:rsidP="007D1F61">
            <w:pPr>
              <w:ind w:left="463"/>
              <w:rPr>
                <w:i/>
                <w:color w:val="C00000"/>
                <w:sz w:val="18"/>
                <w:lang w:val="en-GB"/>
              </w:rPr>
            </w:pPr>
            <w:r w:rsidRPr="00536F4C">
              <w:rPr>
                <w:rFonts w:ascii="Calibri" w:eastAsia="Calibri" w:hAnsi="Calibri" w:cs="Calibri"/>
                <w:b/>
                <w:bCs/>
                <w:spacing w:val="-6"/>
                <w:position w:val="1"/>
                <w:sz w:val="24"/>
                <w:lang w:val="en-GB"/>
              </w:rPr>
              <w:t>What is the minimum share of sustainable investments with an environmental objective that are not aligned with the EU Taxonomy?</w:t>
            </w:r>
          </w:p>
        </w:tc>
      </w:tr>
      <w:tr w:rsidR="007D2088" w:rsidRPr="003D5E48" w14:paraId="1FCD793B" w14:textId="77777777" w:rsidTr="00F17FAC">
        <w:trPr>
          <w:trHeight w:val="1587"/>
        </w:trPr>
        <w:tc>
          <w:tcPr>
            <w:tcW w:w="1985" w:type="dxa"/>
            <w:vMerge/>
          </w:tcPr>
          <w:p w14:paraId="126FAAF4" w14:textId="77777777" w:rsidR="00D94C4A" w:rsidRPr="00536F4C" w:rsidRDefault="00D94C4A" w:rsidP="007D1F61">
            <w:pPr>
              <w:rPr>
                <w:rFonts w:ascii="Calibri" w:eastAsia="Calibri" w:hAnsi="Calibri" w:cs="Calibri"/>
                <w:b/>
                <w:bCs/>
                <w:noProof/>
                <w:lang w:val="en-GB" w:eastAsia="en-GB"/>
              </w:rPr>
            </w:pPr>
          </w:p>
        </w:tc>
        <w:tc>
          <w:tcPr>
            <w:tcW w:w="284" w:type="dxa"/>
          </w:tcPr>
          <w:p w14:paraId="60FE177F" w14:textId="77777777" w:rsidR="00D94C4A" w:rsidRPr="00536F4C" w:rsidRDefault="00D94C4A" w:rsidP="007D1F61">
            <w:pPr>
              <w:rPr>
                <w:lang w:val="en-GB"/>
              </w:rPr>
            </w:pPr>
          </w:p>
        </w:tc>
        <w:tc>
          <w:tcPr>
            <w:tcW w:w="8935" w:type="dxa"/>
          </w:tcPr>
          <w:p w14:paraId="0ED86092" w14:textId="00D4C5F8" w:rsidR="00D94C4A" w:rsidRDefault="00E62255" w:rsidP="007D1F61">
            <w:pPr>
              <w:ind w:left="463"/>
              <w:rPr>
                <w:rFonts w:asciiTheme="minorHAnsi" w:hAnsiTheme="minorHAnsi" w:cstheme="minorHAnsi"/>
                <w:noProof/>
                <w:sz w:val="22"/>
                <w:szCs w:val="22"/>
                <w:lang w:val="en-GB"/>
              </w:rPr>
            </w:pPr>
            <w:r>
              <w:rPr>
                <w:rFonts w:asciiTheme="minorHAnsi" w:hAnsiTheme="minorHAnsi" w:cstheme="minorHAnsi"/>
                <w:noProof/>
                <w:sz w:val="22"/>
                <w:szCs w:val="22"/>
                <w:lang w:val="en-GB"/>
              </w:rPr>
              <w:t xml:space="preserve">The Sub-Fund will have a minimum commitment of </w:t>
            </w:r>
            <w:r w:rsidR="00D3015E">
              <w:rPr>
                <w:rFonts w:asciiTheme="minorHAnsi" w:hAnsiTheme="minorHAnsi" w:cstheme="minorHAnsi"/>
                <w:noProof/>
                <w:sz w:val="22"/>
                <w:szCs w:val="22"/>
                <w:lang w:val="en-GB"/>
              </w:rPr>
              <w:t>1</w:t>
            </w:r>
            <w:r>
              <w:rPr>
                <w:rFonts w:asciiTheme="minorHAnsi" w:hAnsiTheme="minorHAnsi" w:cstheme="minorHAnsi"/>
                <w:noProof/>
                <w:sz w:val="22"/>
                <w:szCs w:val="22"/>
                <w:lang w:val="en-GB"/>
              </w:rPr>
              <w:t>% of Sustainable Investments with an environmental objective as indicated in this Annex with no commitment on their alignment with the EU Taxonomy.</w:t>
            </w:r>
          </w:p>
          <w:p w14:paraId="1DFD7711" w14:textId="77777777" w:rsidR="00D04CC4" w:rsidRPr="004459B6" w:rsidRDefault="00D04CC4" w:rsidP="007D1F61">
            <w:pPr>
              <w:ind w:left="463"/>
              <w:rPr>
                <w:rFonts w:asciiTheme="minorHAnsi" w:hAnsiTheme="minorHAnsi" w:cstheme="minorHAnsi"/>
                <w:noProof/>
                <w:sz w:val="22"/>
                <w:szCs w:val="22"/>
                <w:lang w:val="en-GB"/>
              </w:rPr>
            </w:pPr>
          </w:p>
        </w:tc>
      </w:tr>
      <w:tr w:rsidR="007D2088" w:rsidRPr="003D5E48" w14:paraId="15DEA608" w14:textId="77777777" w:rsidTr="00F17FAC">
        <w:trPr>
          <w:trHeight w:val="680"/>
        </w:trPr>
        <w:tc>
          <w:tcPr>
            <w:tcW w:w="1985" w:type="dxa"/>
            <w:vMerge/>
          </w:tcPr>
          <w:p w14:paraId="28B08CCC" w14:textId="77777777" w:rsidR="00D94C4A" w:rsidRPr="00536F4C" w:rsidRDefault="00D94C4A" w:rsidP="007D1F61">
            <w:pPr>
              <w:rPr>
                <w:rFonts w:ascii="Calibri" w:eastAsia="Calibri" w:hAnsi="Calibri" w:cs="Calibri"/>
                <w:b/>
                <w:bCs/>
                <w:noProof/>
                <w:lang w:val="en-GB" w:eastAsia="en-GB"/>
              </w:rPr>
            </w:pPr>
          </w:p>
        </w:tc>
        <w:tc>
          <w:tcPr>
            <w:tcW w:w="284" w:type="dxa"/>
          </w:tcPr>
          <w:p w14:paraId="18164913" w14:textId="77777777" w:rsidR="00D94C4A" w:rsidRPr="00536F4C" w:rsidRDefault="00D94C4A" w:rsidP="007D1F61">
            <w:pPr>
              <w:rPr>
                <w:lang w:val="en-GB"/>
              </w:rPr>
            </w:pPr>
          </w:p>
        </w:tc>
        <w:tc>
          <w:tcPr>
            <w:tcW w:w="8935" w:type="dxa"/>
          </w:tcPr>
          <w:p w14:paraId="29FE2503" w14:textId="77777777" w:rsidR="00D94C4A" w:rsidRPr="00536F4C" w:rsidRDefault="00E62255" w:rsidP="007D1F61">
            <w:pPr>
              <w:ind w:left="463"/>
              <w:rPr>
                <w:rFonts w:ascii="Calibri" w:eastAsia="Calibri" w:hAnsi="Calibri" w:cs="Calibri"/>
                <w:b/>
                <w:bCs/>
                <w:spacing w:val="-6"/>
                <w:position w:val="1"/>
                <w:sz w:val="24"/>
                <w:lang w:val="en-GB"/>
              </w:rPr>
            </w:pPr>
            <w:r w:rsidRPr="00536F4C">
              <w:rPr>
                <w:rFonts w:ascii="Calibri" w:eastAsia="Calibri" w:hAnsi="Calibri" w:cs="Calibri"/>
                <w:b/>
                <w:bCs/>
                <w:spacing w:val="-6"/>
                <w:position w:val="1"/>
                <w:sz w:val="24"/>
                <w:lang w:val="en-GB"/>
              </w:rPr>
              <w:t>What is the minimum share of socially sustainable investments?</w:t>
            </w:r>
            <w:r w:rsidRPr="00536F4C">
              <w:rPr>
                <w:i/>
                <w:color w:val="C00000"/>
                <w:sz w:val="18"/>
                <w:lang w:val="en-GB"/>
              </w:rPr>
              <w:t xml:space="preserve"> </w:t>
            </w:r>
          </w:p>
        </w:tc>
      </w:tr>
      <w:tr w:rsidR="007D2088" w:rsidRPr="003D5E48" w14:paraId="7E63332F" w14:textId="77777777" w:rsidTr="00D319F5">
        <w:trPr>
          <w:trHeight w:val="1023"/>
        </w:trPr>
        <w:tc>
          <w:tcPr>
            <w:tcW w:w="1985" w:type="dxa"/>
            <w:vMerge/>
          </w:tcPr>
          <w:p w14:paraId="19942E64" w14:textId="77777777" w:rsidR="00D94C4A" w:rsidRPr="00536F4C" w:rsidRDefault="00D94C4A" w:rsidP="007D1F61">
            <w:pPr>
              <w:rPr>
                <w:rFonts w:ascii="Calibri" w:eastAsia="Calibri" w:hAnsi="Calibri" w:cs="Calibri"/>
                <w:b/>
                <w:bCs/>
                <w:noProof/>
                <w:lang w:val="en-GB" w:eastAsia="en-GB"/>
              </w:rPr>
            </w:pPr>
          </w:p>
        </w:tc>
        <w:tc>
          <w:tcPr>
            <w:tcW w:w="284" w:type="dxa"/>
          </w:tcPr>
          <w:p w14:paraId="64C46F9E" w14:textId="77777777" w:rsidR="00D94C4A" w:rsidRPr="00536F4C" w:rsidRDefault="00D94C4A" w:rsidP="007D1F61">
            <w:pPr>
              <w:rPr>
                <w:lang w:val="en-GB"/>
              </w:rPr>
            </w:pPr>
          </w:p>
        </w:tc>
        <w:tc>
          <w:tcPr>
            <w:tcW w:w="8935" w:type="dxa"/>
          </w:tcPr>
          <w:p w14:paraId="5EFAF091" w14:textId="3DB90148" w:rsidR="00D94C4A" w:rsidRDefault="00E62255" w:rsidP="00951C13">
            <w:pPr>
              <w:ind w:left="463"/>
              <w:rPr>
                <w:rFonts w:asciiTheme="minorHAnsi" w:hAnsiTheme="minorHAnsi" w:cstheme="minorHAnsi"/>
                <w:noProof/>
                <w:sz w:val="22"/>
                <w:szCs w:val="22"/>
                <w:lang w:val="en-GB"/>
              </w:rPr>
            </w:pPr>
            <w:r>
              <w:rPr>
                <w:rFonts w:asciiTheme="minorHAnsi" w:hAnsiTheme="minorHAnsi" w:cstheme="minorHAnsi"/>
                <w:noProof/>
                <w:sz w:val="22"/>
                <w:szCs w:val="22"/>
                <w:lang w:val="en-GB"/>
              </w:rPr>
              <w:t xml:space="preserve">The Sub-Fund </w:t>
            </w:r>
            <w:r w:rsidR="00D3015E">
              <w:rPr>
                <w:rFonts w:asciiTheme="minorHAnsi" w:hAnsiTheme="minorHAnsi" w:cstheme="minorHAnsi"/>
                <w:noProof/>
                <w:sz w:val="22"/>
                <w:szCs w:val="22"/>
                <w:lang w:val="en-GB"/>
              </w:rPr>
              <w:t>will have a</w:t>
            </w:r>
            <w:r>
              <w:rPr>
                <w:rFonts w:asciiTheme="minorHAnsi" w:hAnsiTheme="minorHAnsi" w:cstheme="minorHAnsi"/>
                <w:noProof/>
                <w:sz w:val="22"/>
                <w:szCs w:val="22"/>
                <w:lang w:val="en-GB"/>
              </w:rPr>
              <w:t xml:space="preserve"> minimum </w:t>
            </w:r>
            <w:r w:rsidR="00D3015E" w:rsidRPr="00D3015E">
              <w:rPr>
                <w:rFonts w:asciiTheme="minorHAnsi" w:hAnsiTheme="minorHAnsi" w:cstheme="minorHAnsi"/>
                <w:noProof/>
                <w:sz w:val="22"/>
                <w:szCs w:val="22"/>
                <w:lang w:val="en-GB"/>
              </w:rPr>
              <w:t>commitment of 1% of Sustainable Investments with a</w:t>
            </w:r>
            <w:r>
              <w:rPr>
                <w:rFonts w:asciiTheme="minorHAnsi" w:hAnsiTheme="minorHAnsi" w:cstheme="minorHAnsi"/>
                <w:noProof/>
                <w:sz w:val="22"/>
                <w:szCs w:val="22"/>
                <w:lang w:val="en-GB"/>
              </w:rPr>
              <w:t xml:space="preserve"> social</w:t>
            </w:r>
            <w:r w:rsidR="00D3015E">
              <w:rPr>
                <w:rFonts w:asciiTheme="minorHAnsi" w:hAnsiTheme="minorHAnsi" w:cstheme="minorHAnsi"/>
                <w:noProof/>
                <w:sz w:val="22"/>
                <w:szCs w:val="22"/>
                <w:lang w:val="en-GB"/>
              </w:rPr>
              <w:t xml:space="preserve"> objective </w:t>
            </w:r>
            <w:r w:rsidR="00D3015E" w:rsidRPr="00D3015E">
              <w:rPr>
                <w:rFonts w:asciiTheme="minorHAnsi" w:hAnsiTheme="minorHAnsi" w:cstheme="minorHAnsi"/>
                <w:noProof/>
                <w:sz w:val="22"/>
                <w:szCs w:val="22"/>
                <w:lang w:val="en-GB"/>
              </w:rPr>
              <w:t>as indicated in this Annex</w:t>
            </w:r>
            <w:r>
              <w:rPr>
                <w:rFonts w:asciiTheme="minorHAnsi" w:hAnsiTheme="minorHAnsi" w:cstheme="minorHAnsi"/>
                <w:noProof/>
                <w:sz w:val="22"/>
                <w:szCs w:val="22"/>
                <w:lang w:val="en-GB"/>
              </w:rPr>
              <w:t>.</w:t>
            </w:r>
          </w:p>
          <w:p w14:paraId="5BEBC14B" w14:textId="77777777" w:rsidR="00D04CC4" w:rsidRPr="004459B6" w:rsidRDefault="00D04CC4" w:rsidP="00D94C4A">
            <w:pPr>
              <w:ind w:left="463"/>
              <w:jc w:val="left"/>
              <w:rPr>
                <w:rFonts w:asciiTheme="minorHAnsi" w:hAnsiTheme="minorHAnsi" w:cstheme="minorHAnsi"/>
                <w:noProof/>
                <w:sz w:val="22"/>
                <w:szCs w:val="22"/>
                <w:lang w:val="en-GB"/>
              </w:rPr>
            </w:pPr>
          </w:p>
        </w:tc>
      </w:tr>
      <w:tr w:rsidR="007D2088" w:rsidRPr="003D5E48" w14:paraId="64096A29" w14:textId="77777777" w:rsidTr="00F17FAC">
        <w:trPr>
          <w:trHeight w:val="624"/>
        </w:trPr>
        <w:tc>
          <w:tcPr>
            <w:tcW w:w="1985" w:type="dxa"/>
          </w:tcPr>
          <w:p w14:paraId="3EAF8337" w14:textId="77777777" w:rsidR="00F37D38" w:rsidRPr="00536F4C" w:rsidRDefault="00F37D38" w:rsidP="007D1F61">
            <w:pPr>
              <w:rPr>
                <w:rFonts w:ascii="Calibri" w:eastAsia="Calibri" w:hAnsi="Calibri" w:cs="Calibri"/>
                <w:b/>
                <w:bCs/>
                <w:noProof/>
                <w:lang w:val="en-GB" w:eastAsia="en-GB"/>
              </w:rPr>
            </w:pPr>
          </w:p>
        </w:tc>
        <w:tc>
          <w:tcPr>
            <w:tcW w:w="284" w:type="dxa"/>
          </w:tcPr>
          <w:p w14:paraId="6E49B99B" w14:textId="77777777" w:rsidR="00F37D38" w:rsidRPr="00536F4C" w:rsidRDefault="00F37D38" w:rsidP="007D1F61">
            <w:pPr>
              <w:rPr>
                <w:lang w:val="en-GB"/>
              </w:rPr>
            </w:pPr>
          </w:p>
        </w:tc>
        <w:tc>
          <w:tcPr>
            <w:tcW w:w="8935" w:type="dxa"/>
          </w:tcPr>
          <w:p w14:paraId="1D626D57" w14:textId="77777777" w:rsidR="00F37D38" w:rsidRPr="00536F4C" w:rsidRDefault="00E62255" w:rsidP="007D1F61">
            <w:pPr>
              <w:ind w:left="463"/>
              <w:rPr>
                <w:rFonts w:ascii="Calibri" w:eastAsia="Calibri" w:hAnsi="Calibri" w:cs="Calibri"/>
                <w:b/>
                <w:bCs/>
                <w:spacing w:val="-6"/>
                <w:position w:val="1"/>
                <w:sz w:val="24"/>
                <w:lang w:val="en-GB"/>
              </w:rPr>
            </w:pPr>
            <w:r w:rsidRPr="00536F4C">
              <w:rPr>
                <w:noProof/>
                <w:lang w:val="fr-FR" w:eastAsia="zh-CN"/>
              </w:rPr>
              <w:drawing>
                <wp:anchor distT="0" distB="0" distL="114300" distR="114300" simplePos="0" relativeHeight="251663360" behindDoc="0" locked="0" layoutInCell="1" allowOverlap="1" wp14:anchorId="4CBCB6A8" wp14:editId="7EB82D09">
                  <wp:simplePos x="0" y="0"/>
                  <wp:positionH relativeFrom="column">
                    <wp:posOffset>-252730</wp:posOffset>
                  </wp:positionH>
                  <wp:positionV relativeFrom="paragraph">
                    <wp:posOffset>5080</wp:posOffset>
                  </wp:positionV>
                  <wp:extent cx="502378" cy="453773"/>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502378" cy="453773"/>
                          </a:xfrm>
                          <a:prstGeom prst="rect">
                            <a:avLst/>
                          </a:prstGeom>
                        </pic:spPr>
                      </pic:pic>
                    </a:graphicData>
                  </a:graphic>
                </wp:anchor>
              </w:drawing>
            </w:r>
            <w:r w:rsidRPr="00536F4C">
              <w:rPr>
                <w:rFonts w:ascii="Calibri" w:eastAsia="Calibri" w:hAnsi="Calibri" w:cs="Calibri"/>
                <w:b/>
                <w:bCs/>
                <w:spacing w:val="-6"/>
                <w:position w:val="1"/>
                <w:sz w:val="24"/>
                <w:lang w:val="en-GB"/>
              </w:rPr>
              <w:t>What investments are included under “#2 Other”, what is their purpose and are there any minimum environmental or social safeguards?</w:t>
            </w:r>
          </w:p>
        </w:tc>
      </w:tr>
      <w:tr w:rsidR="007D2088" w:rsidRPr="003D5E48" w14:paraId="55528990" w14:textId="77777777" w:rsidTr="00D319F5">
        <w:trPr>
          <w:trHeight w:val="1373"/>
        </w:trPr>
        <w:tc>
          <w:tcPr>
            <w:tcW w:w="1985" w:type="dxa"/>
          </w:tcPr>
          <w:p w14:paraId="583A92A4" w14:textId="77777777" w:rsidR="00F37D38" w:rsidRPr="00536F4C" w:rsidRDefault="00F37D38" w:rsidP="007D1F61">
            <w:pPr>
              <w:rPr>
                <w:rFonts w:ascii="Calibri" w:eastAsia="Calibri" w:hAnsi="Calibri" w:cs="Calibri"/>
                <w:b/>
                <w:bCs/>
                <w:noProof/>
                <w:lang w:val="en-GB" w:eastAsia="en-GB"/>
              </w:rPr>
            </w:pPr>
          </w:p>
        </w:tc>
        <w:tc>
          <w:tcPr>
            <w:tcW w:w="284" w:type="dxa"/>
          </w:tcPr>
          <w:p w14:paraId="5A187F0F" w14:textId="77777777" w:rsidR="00F37D38" w:rsidRPr="00536F4C" w:rsidRDefault="00F37D38" w:rsidP="007D1F61">
            <w:pPr>
              <w:rPr>
                <w:lang w:val="en-GB"/>
              </w:rPr>
            </w:pPr>
          </w:p>
        </w:tc>
        <w:tc>
          <w:tcPr>
            <w:tcW w:w="8935" w:type="dxa"/>
          </w:tcPr>
          <w:p w14:paraId="78CF4859" w14:textId="77777777" w:rsidR="00F37D38" w:rsidRDefault="00F37D38" w:rsidP="007D1F61">
            <w:pPr>
              <w:ind w:left="463"/>
              <w:rPr>
                <w:rFonts w:asciiTheme="minorHAnsi" w:hAnsiTheme="minorHAnsi" w:cstheme="minorHAnsi"/>
                <w:noProof/>
                <w:sz w:val="22"/>
                <w:szCs w:val="22"/>
                <w:lang w:val="en-GB"/>
              </w:rPr>
            </w:pPr>
          </w:p>
          <w:p w14:paraId="43177FBC" w14:textId="77777777" w:rsidR="004B650E" w:rsidRDefault="00E62255" w:rsidP="007D1F61">
            <w:pPr>
              <w:ind w:left="463"/>
              <w:rPr>
                <w:rFonts w:asciiTheme="minorHAnsi" w:hAnsiTheme="minorHAnsi" w:cstheme="minorHAnsi"/>
                <w:noProof/>
                <w:sz w:val="22"/>
                <w:szCs w:val="22"/>
                <w:lang w:val="en-GB"/>
              </w:rPr>
            </w:pPr>
            <w:r>
              <w:rPr>
                <w:rFonts w:asciiTheme="minorHAnsi" w:hAnsiTheme="minorHAnsi" w:cstheme="minorHAnsi"/>
                <w:noProof/>
                <w:sz w:val="22"/>
                <w:szCs w:val="22"/>
                <w:lang w:val="en-GB"/>
              </w:rPr>
              <w:t>Included in “#2 Other” are cash and instruments for the purpose of liquidity and portfolio risk management. It may also include ESG unrated securities for which data needed for the measurement of attainment of environmental or social characteristics is not available.</w:t>
            </w:r>
          </w:p>
          <w:p w14:paraId="778C1D72" w14:textId="77777777" w:rsidR="00D04CC4" w:rsidRPr="004459B6" w:rsidRDefault="00D04CC4" w:rsidP="007D1F61">
            <w:pPr>
              <w:ind w:left="463"/>
              <w:rPr>
                <w:rFonts w:asciiTheme="minorHAnsi" w:hAnsiTheme="minorHAnsi" w:cstheme="minorHAnsi"/>
                <w:noProof/>
                <w:sz w:val="22"/>
                <w:szCs w:val="22"/>
                <w:lang w:val="en-GB"/>
              </w:rPr>
            </w:pPr>
          </w:p>
        </w:tc>
      </w:tr>
      <w:tr w:rsidR="007D2088" w:rsidRPr="003D5E48" w14:paraId="39659969" w14:textId="77777777" w:rsidTr="0020797E">
        <w:trPr>
          <w:trHeight w:val="1304"/>
        </w:trPr>
        <w:tc>
          <w:tcPr>
            <w:tcW w:w="1985" w:type="dxa"/>
          </w:tcPr>
          <w:p w14:paraId="5A74298F" w14:textId="77777777" w:rsidR="00F37D38" w:rsidRPr="00536F4C" w:rsidRDefault="00F37D38" w:rsidP="007D1F61">
            <w:pPr>
              <w:rPr>
                <w:rFonts w:ascii="Calibri" w:eastAsia="Calibri" w:hAnsi="Calibri" w:cs="Calibri"/>
                <w:b/>
                <w:bCs/>
                <w:noProof/>
                <w:lang w:val="en-GB" w:eastAsia="en-GB"/>
              </w:rPr>
            </w:pPr>
          </w:p>
        </w:tc>
        <w:tc>
          <w:tcPr>
            <w:tcW w:w="284" w:type="dxa"/>
          </w:tcPr>
          <w:p w14:paraId="356B4165" w14:textId="77777777" w:rsidR="00F37D38" w:rsidRPr="00536F4C" w:rsidRDefault="00F37D38" w:rsidP="007D1F61">
            <w:pPr>
              <w:rPr>
                <w:lang w:val="en-GB"/>
              </w:rPr>
            </w:pPr>
          </w:p>
        </w:tc>
        <w:tc>
          <w:tcPr>
            <w:tcW w:w="8935" w:type="dxa"/>
          </w:tcPr>
          <w:p w14:paraId="6EB88F7D" w14:textId="77777777" w:rsidR="00F37D38" w:rsidRPr="00536F4C" w:rsidRDefault="00E62255" w:rsidP="007D1F61">
            <w:pPr>
              <w:ind w:left="604"/>
              <w:rPr>
                <w:rFonts w:ascii="Calibri" w:eastAsia="Calibri" w:hAnsi="Calibri" w:cs="Calibri"/>
                <w:b/>
                <w:bCs/>
                <w:spacing w:val="-6"/>
                <w:position w:val="1"/>
                <w:sz w:val="24"/>
                <w:lang w:val="en-GB"/>
              </w:rPr>
            </w:pPr>
            <w:r w:rsidRPr="00536F4C">
              <w:rPr>
                <w:noProof/>
                <w:lang w:val="fr-FR" w:eastAsia="zh-CN"/>
              </w:rPr>
              <w:drawing>
                <wp:anchor distT="0" distB="0" distL="114300" distR="114300" simplePos="0" relativeHeight="251664384" behindDoc="0" locked="0" layoutInCell="1" allowOverlap="1" wp14:anchorId="7AA4A295" wp14:editId="591E7E78">
                  <wp:simplePos x="0" y="0"/>
                  <wp:positionH relativeFrom="column">
                    <wp:posOffset>-1517650</wp:posOffset>
                  </wp:positionH>
                  <wp:positionV relativeFrom="paragraph">
                    <wp:posOffset>14605</wp:posOffset>
                  </wp:positionV>
                  <wp:extent cx="1804681" cy="77898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04681" cy="778984"/>
                          </a:xfrm>
                          <a:prstGeom prst="rect">
                            <a:avLst/>
                          </a:prstGeom>
                        </pic:spPr>
                      </pic:pic>
                    </a:graphicData>
                  </a:graphic>
                </wp:anchor>
              </w:drawing>
            </w:r>
            <w:r w:rsidRPr="00536F4C">
              <w:rPr>
                <w:rFonts w:ascii="Calibri" w:eastAsia="Calibri" w:hAnsi="Calibri" w:cs="Calibri"/>
                <w:b/>
                <w:bCs/>
                <w:spacing w:val="-6"/>
                <w:position w:val="1"/>
                <w:sz w:val="24"/>
                <w:lang w:val="en-GB"/>
              </w:rPr>
              <w:t xml:space="preserve">Is a specific index designated as a reference benchmark to determine whether this financial product is aligned with the environmental and/or social characteristics that it promotes? </w:t>
            </w:r>
          </w:p>
        </w:tc>
      </w:tr>
      <w:tr w:rsidR="007D2088" w:rsidRPr="003D5E48" w14:paraId="2F63F1D5" w14:textId="77777777" w:rsidTr="0020797E">
        <w:trPr>
          <w:trHeight w:val="340"/>
        </w:trPr>
        <w:tc>
          <w:tcPr>
            <w:tcW w:w="1985" w:type="dxa"/>
            <w:vMerge w:val="restart"/>
            <w:shd w:val="clear" w:color="auto" w:fill="F2F2F2" w:themeFill="background1" w:themeFillShade="F2"/>
          </w:tcPr>
          <w:p w14:paraId="09BB134F" w14:textId="77777777" w:rsidR="0020797E" w:rsidRPr="0020797E" w:rsidRDefault="00E62255" w:rsidP="0020797E">
            <w:pPr>
              <w:jc w:val="left"/>
              <w:rPr>
                <w:rFonts w:ascii="Calibri" w:eastAsia="Calibri" w:hAnsi="Calibri" w:cs="Calibri"/>
                <w:b/>
                <w:bCs/>
                <w:noProof/>
                <w:lang w:val="en-US" w:eastAsia="en-GB"/>
              </w:rPr>
            </w:pPr>
            <w:r w:rsidRPr="0020797E">
              <w:rPr>
                <w:b/>
                <w:bCs/>
                <w:lang w:val="en-US"/>
              </w:rPr>
              <w:t xml:space="preserve">Reference benchmarks </w:t>
            </w:r>
            <w:r w:rsidRPr="0020797E">
              <w:rPr>
                <w:lang w:val="en-US"/>
              </w:rPr>
              <w:t>are indexes to measure whether the financial product attains the environmental or social characteristics that they promote.</w:t>
            </w:r>
          </w:p>
        </w:tc>
        <w:tc>
          <w:tcPr>
            <w:tcW w:w="284" w:type="dxa"/>
          </w:tcPr>
          <w:p w14:paraId="68E08015" w14:textId="77777777" w:rsidR="0020797E" w:rsidRPr="00536F4C" w:rsidRDefault="0020797E" w:rsidP="007D1F61">
            <w:pPr>
              <w:rPr>
                <w:lang w:val="en-GB"/>
              </w:rPr>
            </w:pPr>
          </w:p>
        </w:tc>
        <w:tc>
          <w:tcPr>
            <w:tcW w:w="8935" w:type="dxa"/>
          </w:tcPr>
          <w:p w14:paraId="079EA34A" w14:textId="77777777" w:rsidR="0020797E" w:rsidRDefault="00E62255" w:rsidP="00775CB7">
            <w:pPr>
              <w:ind w:left="463"/>
              <w:rPr>
                <w:rFonts w:asciiTheme="minorHAnsi" w:hAnsiTheme="minorHAnsi" w:cstheme="minorHAnsi"/>
                <w:noProof/>
                <w:sz w:val="22"/>
                <w:szCs w:val="22"/>
                <w:lang w:val="en-GB"/>
              </w:rPr>
            </w:pPr>
            <w:r w:rsidRPr="00775CB7">
              <w:rPr>
                <w:rFonts w:asciiTheme="minorHAnsi" w:hAnsiTheme="minorHAnsi" w:cstheme="minorHAnsi"/>
                <w:noProof/>
                <w:sz w:val="22"/>
                <w:szCs w:val="22"/>
                <w:lang w:val="en-GB"/>
              </w:rPr>
              <w:t>Yes, the Index has been designated as a reference benchmark to determine whether the Sub-Fund is aligned with the environmental and/or social characteristics that it promotes.</w:t>
            </w:r>
          </w:p>
          <w:p w14:paraId="6BEAF272" w14:textId="77777777" w:rsidR="00D04CC4" w:rsidRPr="00775CB7" w:rsidRDefault="00D04CC4" w:rsidP="00775CB7">
            <w:pPr>
              <w:ind w:left="463"/>
              <w:rPr>
                <w:rFonts w:asciiTheme="minorHAnsi" w:hAnsiTheme="minorHAnsi" w:cstheme="minorHAnsi"/>
                <w:noProof/>
                <w:sz w:val="22"/>
                <w:szCs w:val="22"/>
                <w:lang w:val="en-GB"/>
              </w:rPr>
            </w:pPr>
          </w:p>
        </w:tc>
      </w:tr>
      <w:tr w:rsidR="007D2088" w:rsidRPr="003D5E48" w14:paraId="5F4214FF" w14:textId="77777777" w:rsidTr="0020797E">
        <w:trPr>
          <w:trHeight w:val="1077"/>
        </w:trPr>
        <w:tc>
          <w:tcPr>
            <w:tcW w:w="1985" w:type="dxa"/>
            <w:vMerge/>
            <w:shd w:val="clear" w:color="auto" w:fill="F2F2F2" w:themeFill="background1" w:themeFillShade="F2"/>
          </w:tcPr>
          <w:p w14:paraId="284139F1" w14:textId="77777777" w:rsidR="0020797E" w:rsidRPr="00536F4C" w:rsidRDefault="0020797E" w:rsidP="007D1F61">
            <w:pPr>
              <w:rPr>
                <w:rFonts w:ascii="Calibri" w:eastAsia="Calibri" w:hAnsi="Calibri" w:cs="Calibri"/>
                <w:b/>
                <w:bCs/>
                <w:noProof/>
                <w:lang w:val="en-GB" w:eastAsia="en-GB"/>
              </w:rPr>
            </w:pPr>
          </w:p>
        </w:tc>
        <w:tc>
          <w:tcPr>
            <w:tcW w:w="284" w:type="dxa"/>
          </w:tcPr>
          <w:p w14:paraId="6958A9EA" w14:textId="77777777" w:rsidR="0020797E" w:rsidRPr="00536F4C" w:rsidRDefault="0020797E" w:rsidP="007D1F61">
            <w:pPr>
              <w:rPr>
                <w:lang w:val="en-GB"/>
              </w:rPr>
            </w:pPr>
          </w:p>
        </w:tc>
        <w:tc>
          <w:tcPr>
            <w:tcW w:w="8935" w:type="dxa"/>
          </w:tcPr>
          <w:p w14:paraId="097B6E45" w14:textId="77777777" w:rsidR="0020797E" w:rsidRPr="009F47B6" w:rsidRDefault="00E62255" w:rsidP="007D1F61">
            <w:pPr>
              <w:pStyle w:val="ListParagraph"/>
              <w:numPr>
                <w:ilvl w:val="0"/>
                <w:numId w:val="4"/>
              </w:numPr>
              <w:spacing w:after="0"/>
              <w:ind w:left="321" w:hanging="284"/>
              <w:jc w:val="both"/>
              <w:rPr>
                <w:b/>
                <w:i/>
                <w:iCs/>
                <w:lang w:val="en-GB"/>
              </w:rPr>
            </w:pPr>
            <w:r w:rsidRPr="009F47B6">
              <w:rPr>
                <w:b/>
                <w:i/>
                <w:iCs/>
                <w:lang w:val="en-GB"/>
              </w:rPr>
              <w:t>How is the reference benchmark continuously aligned with each of the environmental or social characteristics promoted by the financial product?</w:t>
            </w:r>
          </w:p>
        </w:tc>
      </w:tr>
      <w:tr w:rsidR="007D2088" w:rsidRPr="003D5E48" w14:paraId="6463E325" w14:textId="77777777" w:rsidTr="0020797E">
        <w:trPr>
          <w:trHeight w:val="1134"/>
        </w:trPr>
        <w:tc>
          <w:tcPr>
            <w:tcW w:w="1985" w:type="dxa"/>
            <w:vMerge/>
            <w:shd w:val="clear" w:color="auto" w:fill="F2F2F2" w:themeFill="background1" w:themeFillShade="F2"/>
          </w:tcPr>
          <w:p w14:paraId="052C62DE" w14:textId="77777777" w:rsidR="0020797E" w:rsidRPr="00536F4C" w:rsidRDefault="0020797E" w:rsidP="007D1F61">
            <w:pPr>
              <w:rPr>
                <w:rFonts w:ascii="Calibri" w:eastAsia="Calibri" w:hAnsi="Calibri" w:cs="Calibri"/>
                <w:b/>
                <w:bCs/>
                <w:noProof/>
                <w:lang w:val="en-GB" w:eastAsia="en-GB"/>
              </w:rPr>
            </w:pPr>
          </w:p>
        </w:tc>
        <w:tc>
          <w:tcPr>
            <w:tcW w:w="284" w:type="dxa"/>
          </w:tcPr>
          <w:p w14:paraId="12D9852A" w14:textId="77777777" w:rsidR="0020797E" w:rsidRPr="00536F4C" w:rsidRDefault="0020797E" w:rsidP="007D1F61">
            <w:pPr>
              <w:rPr>
                <w:lang w:val="en-GB"/>
              </w:rPr>
            </w:pPr>
          </w:p>
        </w:tc>
        <w:tc>
          <w:tcPr>
            <w:tcW w:w="8935" w:type="dxa"/>
          </w:tcPr>
          <w:p w14:paraId="3DD65DAC" w14:textId="77777777" w:rsidR="0020797E" w:rsidRDefault="00E62255" w:rsidP="00775CB7">
            <w:pPr>
              <w:pStyle w:val="ListParagraph"/>
              <w:tabs>
                <w:tab w:val="num" w:pos="1560"/>
              </w:tabs>
              <w:spacing w:after="0"/>
              <w:ind w:left="321"/>
              <w:jc w:val="both"/>
              <w:rPr>
                <w:noProof/>
                <w:sz w:val="20"/>
                <w:lang w:val="en-GB" w:eastAsia="fr-LU"/>
              </w:rPr>
            </w:pPr>
            <w:r w:rsidRPr="00775CB7">
              <w:rPr>
                <w:noProof/>
                <w:sz w:val="20"/>
                <w:lang w:val="en-GB" w:eastAsia="fr-LU"/>
              </w:rPr>
              <w:t>According to applicable regulations to index sponsors (including BMR), index sponsors should define appropriate controls/diligence when defining and/or operating index methodologies of regulated indexes.</w:t>
            </w:r>
          </w:p>
          <w:p w14:paraId="63D458EA" w14:textId="77777777" w:rsidR="00D04CC4" w:rsidRPr="00025C08" w:rsidRDefault="00D04CC4" w:rsidP="00775CB7">
            <w:pPr>
              <w:pStyle w:val="ListParagraph"/>
              <w:tabs>
                <w:tab w:val="num" w:pos="1560"/>
              </w:tabs>
              <w:spacing w:after="0"/>
              <w:ind w:left="321"/>
              <w:jc w:val="both"/>
              <w:rPr>
                <w:rFonts w:ascii="Calibri" w:eastAsia="Calibri" w:hAnsi="Calibri" w:cs="Calibri"/>
                <w:iCs/>
                <w:spacing w:val="-6"/>
                <w:position w:val="1"/>
                <w:lang w:val="en-GB"/>
              </w:rPr>
            </w:pPr>
          </w:p>
        </w:tc>
      </w:tr>
      <w:tr w:rsidR="007D2088" w:rsidRPr="003D5E48" w14:paraId="00492E57" w14:textId="77777777" w:rsidTr="0020797E">
        <w:trPr>
          <w:trHeight w:val="1002"/>
        </w:trPr>
        <w:tc>
          <w:tcPr>
            <w:tcW w:w="1985" w:type="dxa"/>
            <w:shd w:val="clear" w:color="auto" w:fill="FFFFFF" w:themeFill="background1"/>
          </w:tcPr>
          <w:p w14:paraId="670DEFFC" w14:textId="77777777" w:rsidR="00B97479" w:rsidRPr="00536F4C" w:rsidRDefault="00B97479" w:rsidP="007D1F61">
            <w:pPr>
              <w:rPr>
                <w:rFonts w:ascii="Calibri" w:eastAsia="Calibri" w:hAnsi="Calibri" w:cs="Calibri"/>
                <w:b/>
                <w:bCs/>
                <w:noProof/>
                <w:lang w:val="en-GB" w:eastAsia="en-GB"/>
              </w:rPr>
            </w:pPr>
          </w:p>
        </w:tc>
        <w:tc>
          <w:tcPr>
            <w:tcW w:w="284" w:type="dxa"/>
            <w:vMerge w:val="restart"/>
          </w:tcPr>
          <w:p w14:paraId="1CBC85D1" w14:textId="77777777" w:rsidR="00B97479" w:rsidRPr="00536F4C" w:rsidRDefault="00B97479" w:rsidP="007D1F61">
            <w:pPr>
              <w:rPr>
                <w:lang w:val="en-GB"/>
              </w:rPr>
            </w:pPr>
          </w:p>
        </w:tc>
        <w:tc>
          <w:tcPr>
            <w:tcW w:w="8935" w:type="dxa"/>
          </w:tcPr>
          <w:p w14:paraId="076672A7" w14:textId="77777777" w:rsidR="00B97479" w:rsidRPr="009F47B6" w:rsidRDefault="00E62255" w:rsidP="007D1F61">
            <w:pPr>
              <w:pStyle w:val="ListParagraph"/>
              <w:numPr>
                <w:ilvl w:val="0"/>
                <w:numId w:val="4"/>
              </w:numPr>
              <w:spacing w:after="0"/>
              <w:ind w:left="321" w:hanging="284"/>
              <w:jc w:val="both"/>
              <w:rPr>
                <w:rFonts w:ascii="Calibri" w:eastAsia="Calibri" w:hAnsi="Calibri" w:cs="Calibri"/>
                <w:b/>
                <w:bCs/>
                <w:i/>
                <w:iCs/>
                <w:spacing w:val="-6"/>
                <w:position w:val="1"/>
                <w:sz w:val="24"/>
                <w:lang w:val="en-GB"/>
              </w:rPr>
            </w:pPr>
            <w:r w:rsidRPr="009F47B6">
              <w:rPr>
                <w:b/>
                <w:i/>
                <w:iCs/>
                <w:lang w:val="en-GB"/>
              </w:rPr>
              <w:t>How is the alignment of the investment strategy with the methodology of the index ensured on a continuous basis?</w:t>
            </w:r>
          </w:p>
        </w:tc>
      </w:tr>
      <w:tr w:rsidR="007D2088" w:rsidRPr="003D5E48" w14:paraId="5D55AB09" w14:textId="77777777" w:rsidTr="00D319F5">
        <w:trPr>
          <w:trHeight w:val="448"/>
        </w:trPr>
        <w:tc>
          <w:tcPr>
            <w:tcW w:w="1985" w:type="dxa"/>
            <w:shd w:val="clear" w:color="auto" w:fill="FFFFFF" w:themeFill="background1"/>
          </w:tcPr>
          <w:p w14:paraId="12835F87" w14:textId="77777777" w:rsidR="00B97479" w:rsidRPr="00536F4C" w:rsidRDefault="00B97479" w:rsidP="007D1F61">
            <w:pPr>
              <w:rPr>
                <w:rFonts w:ascii="Calibri" w:eastAsia="Calibri" w:hAnsi="Calibri" w:cs="Calibri"/>
                <w:b/>
                <w:bCs/>
                <w:noProof/>
                <w:lang w:val="en-GB" w:eastAsia="en-GB"/>
              </w:rPr>
            </w:pPr>
          </w:p>
        </w:tc>
        <w:tc>
          <w:tcPr>
            <w:tcW w:w="284" w:type="dxa"/>
            <w:vMerge/>
          </w:tcPr>
          <w:p w14:paraId="54F4800E" w14:textId="77777777" w:rsidR="00B97479" w:rsidRPr="00536F4C" w:rsidRDefault="00B97479" w:rsidP="007D1F61">
            <w:pPr>
              <w:rPr>
                <w:lang w:val="en-GB"/>
              </w:rPr>
            </w:pPr>
          </w:p>
        </w:tc>
        <w:tc>
          <w:tcPr>
            <w:tcW w:w="8935" w:type="dxa"/>
          </w:tcPr>
          <w:p w14:paraId="42E18244" w14:textId="77777777" w:rsidR="00B97479" w:rsidRDefault="00E62255" w:rsidP="00775CB7">
            <w:pPr>
              <w:pStyle w:val="ListParagraph"/>
              <w:tabs>
                <w:tab w:val="num" w:pos="1560"/>
              </w:tabs>
              <w:spacing w:after="0"/>
              <w:ind w:left="321"/>
              <w:jc w:val="both"/>
              <w:rPr>
                <w:noProof/>
                <w:sz w:val="20"/>
                <w:lang w:val="en-GB" w:eastAsia="fr-LU"/>
              </w:rPr>
            </w:pPr>
            <w:r w:rsidRPr="00775CB7">
              <w:rPr>
                <w:noProof/>
                <w:sz w:val="20"/>
                <w:lang w:val="en-GB" w:eastAsia="fr-LU"/>
              </w:rPr>
              <w:t>The investment objective of the Sub-Fund is to track both the upward and downward evolution of the Index, while minimising the difference between the return of the Sub-Fund and the return of the Index.</w:t>
            </w:r>
          </w:p>
          <w:p w14:paraId="604F4D4F" w14:textId="77777777" w:rsidR="00D04CC4" w:rsidRPr="00025C08" w:rsidRDefault="00D04CC4" w:rsidP="00775CB7">
            <w:pPr>
              <w:pStyle w:val="ListParagraph"/>
              <w:tabs>
                <w:tab w:val="num" w:pos="1560"/>
              </w:tabs>
              <w:spacing w:after="0"/>
              <w:ind w:left="321"/>
              <w:jc w:val="both"/>
              <w:rPr>
                <w:rFonts w:cstheme="minorHAnsi"/>
                <w:bCs/>
                <w:lang w:val="en-GB"/>
              </w:rPr>
            </w:pPr>
          </w:p>
        </w:tc>
      </w:tr>
      <w:tr w:rsidR="007D2088" w:rsidRPr="003D5E48" w14:paraId="354B11BE" w14:textId="77777777" w:rsidTr="0020797E">
        <w:trPr>
          <w:trHeight w:val="624"/>
        </w:trPr>
        <w:tc>
          <w:tcPr>
            <w:tcW w:w="1985" w:type="dxa"/>
          </w:tcPr>
          <w:p w14:paraId="3A8F6238" w14:textId="77777777" w:rsidR="00B97479" w:rsidRPr="00536F4C" w:rsidRDefault="00B97479" w:rsidP="007D1F61">
            <w:pPr>
              <w:rPr>
                <w:rFonts w:ascii="Calibri" w:eastAsia="Calibri" w:hAnsi="Calibri" w:cs="Calibri"/>
                <w:b/>
                <w:bCs/>
                <w:noProof/>
                <w:lang w:val="en-GB" w:eastAsia="en-GB"/>
              </w:rPr>
            </w:pPr>
          </w:p>
        </w:tc>
        <w:tc>
          <w:tcPr>
            <w:tcW w:w="284" w:type="dxa"/>
          </w:tcPr>
          <w:p w14:paraId="29B7D20A" w14:textId="77777777" w:rsidR="00B97479" w:rsidRPr="00536F4C" w:rsidRDefault="00B97479" w:rsidP="007D1F61">
            <w:pPr>
              <w:rPr>
                <w:lang w:val="en-GB"/>
              </w:rPr>
            </w:pPr>
          </w:p>
        </w:tc>
        <w:tc>
          <w:tcPr>
            <w:tcW w:w="8935" w:type="dxa"/>
          </w:tcPr>
          <w:p w14:paraId="0C019F5B" w14:textId="77777777" w:rsidR="00127165" w:rsidRPr="00127165" w:rsidRDefault="00E62255" w:rsidP="007D1F61">
            <w:pPr>
              <w:pStyle w:val="ListParagraph"/>
              <w:numPr>
                <w:ilvl w:val="0"/>
                <w:numId w:val="4"/>
              </w:numPr>
              <w:spacing w:after="0"/>
              <w:ind w:left="321" w:hanging="284"/>
              <w:jc w:val="both"/>
              <w:rPr>
                <w:b/>
                <w:i/>
                <w:iCs/>
                <w:lang w:val="en-GB"/>
              </w:rPr>
            </w:pPr>
            <w:r w:rsidRPr="00A3031A">
              <w:rPr>
                <w:b/>
                <w:i/>
                <w:iCs/>
                <w:lang w:val="en-GB"/>
              </w:rPr>
              <w:t>How does the designated index differ from a relevant broad market index?</w:t>
            </w:r>
          </w:p>
        </w:tc>
      </w:tr>
      <w:tr w:rsidR="007D2088" w:rsidRPr="003D5E48" w14:paraId="15360692" w14:textId="77777777" w:rsidTr="00F17FAC">
        <w:trPr>
          <w:trHeight w:val="624"/>
        </w:trPr>
        <w:tc>
          <w:tcPr>
            <w:tcW w:w="1985" w:type="dxa"/>
          </w:tcPr>
          <w:p w14:paraId="1BF47BE5" w14:textId="77777777" w:rsidR="00D85DAD" w:rsidRPr="00536F4C" w:rsidRDefault="00D85DAD" w:rsidP="007D1F61">
            <w:pPr>
              <w:rPr>
                <w:rFonts w:ascii="Calibri" w:eastAsia="Calibri" w:hAnsi="Calibri" w:cs="Calibri"/>
                <w:b/>
                <w:bCs/>
                <w:noProof/>
                <w:lang w:val="en-GB" w:eastAsia="en-GB"/>
              </w:rPr>
            </w:pPr>
          </w:p>
        </w:tc>
        <w:tc>
          <w:tcPr>
            <w:tcW w:w="284" w:type="dxa"/>
          </w:tcPr>
          <w:p w14:paraId="0D41B9D1" w14:textId="77777777" w:rsidR="00D85DAD" w:rsidRPr="00536F4C" w:rsidRDefault="00D85DAD" w:rsidP="007D1F61">
            <w:pPr>
              <w:rPr>
                <w:lang w:val="en-GB"/>
              </w:rPr>
            </w:pPr>
          </w:p>
        </w:tc>
        <w:tc>
          <w:tcPr>
            <w:tcW w:w="8935" w:type="dxa"/>
          </w:tcPr>
          <w:p w14:paraId="2D822E31" w14:textId="77777777" w:rsidR="00B03C23" w:rsidRPr="00D319F5" w:rsidRDefault="00E62255" w:rsidP="00D319F5">
            <w:pPr>
              <w:pStyle w:val="ListParagraph"/>
              <w:tabs>
                <w:tab w:val="num" w:pos="1560"/>
              </w:tabs>
              <w:spacing w:after="0"/>
              <w:ind w:left="321"/>
              <w:jc w:val="both"/>
              <w:rPr>
                <w:noProof/>
                <w:sz w:val="20"/>
                <w:lang w:val="en-GB" w:eastAsia="fr-LU"/>
              </w:rPr>
            </w:pPr>
            <w:r w:rsidRPr="00775CB7">
              <w:rPr>
                <w:noProof/>
                <w:sz w:val="20"/>
                <w:lang w:val="en-GB" w:eastAsia="fr-LU"/>
              </w:rPr>
              <w:t>The MSCI China Select ESG Rating and Trend Leaders Net Total Return Index (the "Index") is denominated in US Dollars, and representative of the performance of large and mid cap stocks, across the Chinese economy, issued by companies with robust Environmental, Social and Governance (ESG) ratings</w:t>
            </w:r>
          </w:p>
          <w:p w14:paraId="7632C82B" w14:textId="77777777" w:rsidR="00B03C23" w:rsidRPr="00D85DAD" w:rsidRDefault="00B03C23" w:rsidP="007D1F61">
            <w:pPr>
              <w:pStyle w:val="ListParagraph"/>
              <w:spacing w:after="0"/>
              <w:ind w:left="321"/>
              <w:jc w:val="both"/>
              <w:rPr>
                <w:bCs/>
                <w:lang w:val="en-GB"/>
              </w:rPr>
            </w:pPr>
          </w:p>
        </w:tc>
      </w:tr>
      <w:tr w:rsidR="007D2088" w:rsidRPr="003D5E48" w14:paraId="00E3B38A" w14:textId="77777777" w:rsidTr="00F17FAC">
        <w:trPr>
          <w:trHeight w:val="624"/>
        </w:trPr>
        <w:tc>
          <w:tcPr>
            <w:tcW w:w="1985" w:type="dxa"/>
          </w:tcPr>
          <w:p w14:paraId="54A6C6B6" w14:textId="77777777" w:rsidR="00127165" w:rsidRPr="00536F4C" w:rsidRDefault="00127165" w:rsidP="007D1F61">
            <w:pPr>
              <w:rPr>
                <w:rFonts w:ascii="Calibri" w:eastAsia="Calibri" w:hAnsi="Calibri" w:cs="Calibri"/>
                <w:b/>
                <w:bCs/>
                <w:noProof/>
                <w:lang w:val="en-GB" w:eastAsia="en-GB"/>
              </w:rPr>
            </w:pPr>
          </w:p>
        </w:tc>
        <w:tc>
          <w:tcPr>
            <w:tcW w:w="284" w:type="dxa"/>
          </w:tcPr>
          <w:p w14:paraId="1D220C63" w14:textId="77777777" w:rsidR="00127165" w:rsidRPr="00536F4C" w:rsidRDefault="00127165" w:rsidP="007D1F61">
            <w:pPr>
              <w:rPr>
                <w:lang w:val="en-GB"/>
              </w:rPr>
            </w:pPr>
          </w:p>
        </w:tc>
        <w:tc>
          <w:tcPr>
            <w:tcW w:w="8935" w:type="dxa"/>
          </w:tcPr>
          <w:p w14:paraId="3E41E464" w14:textId="77777777" w:rsidR="00127165" w:rsidRPr="009F47B6" w:rsidRDefault="00E62255" w:rsidP="007D1F61">
            <w:pPr>
              <w:pStyle w:val="ListParagraph"/>
              <w:numPr>
                <w:ilvl w:val="0"/>
                <w:numId w:val="4"/>
              </w:numPr>
              <w:spacing w:after="0"/>
              <w:ind w:left="321" w:hanging="284"/>
              <w:jc w:val="both"/>
              <w:rPr>
                <w:b/>
                <w:i/>
                <w:iCs/>
                <w:lang w:val="en-GB"/>
              </w:rPr>
            </w:pPr>
            <w:r>
              <w:rPr>
                <w:b/>
                <w:bCs/>
                <w:i/>
                <w:iCs/>
              </w:rPr>
              <w:t>Where can the methodology used for the calculation of the designated index be found?</w:t>
            </w:r>
          </w:p>
        </w:tc>
      </w:tr>
      <w:tr w:rsidR="007D2088" w:rsidRPr="003D5E48" w14:paraId="37560764" w14:textId="77777777" w:rsidTr="00F17FAC">
        <w:trPr>
          <w:trHeight w:val="1004"/>
        </w:trPr>
        <w:tc>
          <w:tcPr>
            <w:tcW w:w="1985" w:type="dxa"/>
          </w:tcPr>
          <w:p w14:paraId="3A6B5521" w14:textId="77777777" w:rsidR="00B97479" w:rsidRPr="00536F4C" w:rsidRDefault="00B97479" w:rsidP="007D1F61">
            <w:pPr>
              <w:rPr>
                <w:rFonts w:ascii="Calibri" w:eastAsia="Calibri" w:hAnsi="Calibri" w:cs="Calibri"/>
                <w:b/>
                <w:bCs/>
                <w:noProof/>
                <w:lang w:val="en-GB" w:eastAsia="en-GB"/>
              </w:rPr>
            </w:pPr>
          </w:p>
        </w:tc>
        <w:tc>
          <w:tcPr>
            <w:tcW w:w="284" w:type="dxa"/>
          </w:tcPr>
          <w:p w14:paraId="42AD9BF8" w14:textId="77777777" w:rsidR="00B97479" w:rsidRPr="00536F4C" w:rsidRDefault="00B97479" w:rsidP="007D1F61">
            <w:pPr>
              <w:rPr>
                <w:lang w:val="en-GB"/>
              </w:rPr>
            </w:pPr>
          </w:p>
        </w:tc>
        <w:tc>
          <w:tcPr>
            <w:tcW w:w="8935" w:type="dxa"/>
          </w:tcPr>
          <w:p w14:paraId="19455B41" w14:textId="77777777" w:rsidR="00B97479" w:rsidRDefault="00E62255" w:rsidP="00775CB7">
            <w:pPr>
              <w:pStyle w:val="ListParagraph"/>
              <w:tabs>
                <w:tab w:val="num" w:pos="1560"/>
              </w:tabs>
              <w:spacing w:after="0"/>
              <w:ind w:left="321"/>
              <w:jc w:val="both"/>
              <w:rPr>
                <w:noProof/>
                <w:sz w:val="20"/>
                <w:lang w:val="en-GB" w:eastAsia="fr-LU"/>
              </w:rPr>
            </w:pPr>
            <w:r w:rsidRPr="00775CB7">
              <w:rPr>
                <w:noProof/>
                <w:sz w:val="20"/>
                <w:lang w:val="en-GB" w:eastAsia="fr-LU"/>
              </w:rPr>
              <w:t>Additional information on the Index can be found at https://www.msci.com/index-methodology</w:t>
            </w:r>
          </w:p>
          <w:p w14:paraId="14CA7E25" w14:textId="77777777" w:rsidR="00D04CC4" w:rsidRPr="00025C08" w:rsidRDefault="00D04CC4" w:rsidP="00775CB7">
            <w:pPr>
              <w:pStyle w:val="ListParagraph"/>
              <w:tabs>
                <w:tab w:val="num" w:pos="1560"/>
              </w:tabs>
              <w:spacing w:after="0"/>
              <w:ind w:left="321"/>
              <w:jc w:val="both"/>
              <w:rPr>
                <w:rFonts w:cstheme="minorHAnsi"/>
                <w:bCs/>
                <w:lang w:val="en-GB"/>
              </w:rPr>
            </w:pPr>
          </w:p>
        </w:tc>
      </w:tr>
      <w:tr w:rsidR="007D2088" w:rsidRPr="003D5E48" w14:paraId="2D94D8B3" w14:textId="77777777" w:rsidTr="00F17FAC">
        <w:trPr>
          <w:trHeight w:val="1357"/>
        </w:trPr>
        <w:tc>
          <w:tcPr>
            <w:tcW w:w="1985" w:type="dxa"/>
          </w:tcPr>
          <w:p w14:paraId="7A6658C6" w14:textId="77777777" w:rsidR="00B97479" w:rsidRPr="00536F4C" w:rsidRDefault="00B97479" w:rsidP="007D1F61">
            <w:pPr>
              <w:rPr>
                <w:rFonts w:ascii="Calibri" w:eastAsia="Calibri" w:hAnsi="Calibri" w:cs="Calibri"/>
                <w:b/>
                <w:bCs/>
                <w:noProof/>
                <w:lang w:val="en-GB" w:eastAsia="en-GB"/>
              </w:rPr>
            </w:pPr>
          </w:p>
        </w:tc>
        <w:tc>
          <w:tcPr>
            <w:tcW w:w="284" w:type="dxa"/>
          </w:tcPr>
          <w:p w14:paraId="43688EC7" w14:textId="77777777" w:rsidR="00B97479" w:rsidRPr="00536F4C" w:rsidRDefault="00E62255" w:rsidP="007D1F61">
            <w:pPr>
              <w:rPr>
                <w:lang w:val="en-GB"/>
              </w:rPr>
            </w:pPr>
            <w:r w:rsidRPr="00536F4C">
              <w:rPr>
                <w:noProof/>
                <w:lang w:val="fr-FR" w:eastAsia="zh-CN"/>
              </w:rPr>
              <w:drawing>
                <wp:anchor distT="0" distB="0" distL="114300" distR="114300" simplePos="0" relativeHeight="251665408" behindDoc="0" locked="0" layoutInCell="1" allowOverlap="1" wp14:anchorId="6BE23200" wp14:editId="5FA51EBD">
                  <wp:simplePos x="0" y="0"/>
                  <wp:positionH relativeFrom="column">
                    <wp:posOffset>-1337310</wp:posOffset>
                  </wp:positionH>
                  <wp:positionV relativeFrom="paragraph">
                    <wp:posOffset>-191135</wp:posOffset>
                  </wp:positionV>
                  <wp:extent cx="1717400" cy="86296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38">
                            <a:extLst>
                              <a:ext uri="{28A0092B-C50C-407E-A947-70E740481C1C}">
                                <a14:useLocalDpi xmlns:a14="http://schemas.microsoft.com/office/drawing/2010/main" val="0"/>
                              </a:ext>
                            </a:extLst>
                          </a:blip>
                          <a:srcRect l="3128"/>
                          <a:stretch>
                            <a:fillRect/>
                          </a:stretch>
                        </pic:blipFill>
                        <pic:spPr bwMode="auto">
                          <a:xfrm>
                            <a:off x="0" y="0"/>
                            <a:ext cx="1717400" cy="862965"/>
                          </a:xfrm>
                          <a:prstGeom prst="rect">
                            <a:avLst/>
                          </a:prstGeom>
                          <a:ln>
                            <a:noFill/>
                          </a:ln>
                          <a:extLst>
                            <a:ext uri="{53640926-AAD7-44D8-BBD7-CCE9431645EC}">
                              <a14:shadowObscured xmlns:a14="http://schemas.microsoft.com/office/drawing/2010/main"/>
                            </a:ext>
                          </a:extLst>
                        </pic:spPr>
                      </pic:pic>
                    </a:graphicData>
                  </a:graphic>
                </wp:anchor>
              </w:drawing>
            </w:r>
          </w:p>
        </w:tc>
        <w:tc>
          <w:tcPr>
            <w:tcW w:w="8935" w:type="dxa"/>
          </w:tcPr>
          <w:p w14:paraId="1D3A4309" w14:textId="77777777" w:rsidR="00B97479" w:rsidRPr="00F05851" w:rsidRDefault="00E62255" w:rsidP="007D1F61">
            <w:pPr>
              <w:spacing w:line="276" w:lineRule="auto"/>
              <w:ind w:firstLine="321"/>
              <w:rPr>
                <w:rFonts w:asciiTheme="minorHAnsi" w:hAnsiTheme="minorHAnsi" w:cs="Arial"/>
                <w:b/>
                <w:sz w:val="24"/>
                <w:szCs w:val="24"/>
                <w:lang w:val="en-GB"/>
              </w:rPr>
            </w:pPr>
            <w:r w:rsidRPr="00F05851">
              <w:rPr>
                <w:rFonts w:asciiTheme="minorHAnsi" w:hAnsiTheme="minorHAnsi" w:cs="Arial"/>
                <w:b/>
                <w:sz w:val="24"/>
                <w:szCs w:val="24"/>
                <w:lang w:val="en-GB"/>
              </w:rPr>
              <w:t>Where can I find more product specific information online?</w:t>
            </w:r>
          </w:p>
          <w:p w14:paraId="5F2A6278" w14:textId="77777777" w:rsidR="00B97479" w:rsidRPr="00536F4C" w:rsidRDefault="00B97479" w:rsidP="007D1F61">
            <w:pPr>
              <w:ind w:left="321" w:firstLine="142"/>
              <w:rPr>
                <w:b/>
                <w:lang w:val="en-GB"/>
              </w:rPr>
            </w:pPr>
          </w:p>
          <w:p w14:paraId="78108A41" w14:textId="77777777" w:rsidR="00B97479" w:rsidRPr="00536F4C" w:rsidRDefault="00E62255" w:rsidP="007D1F61">
            <w:pPr>
              <w:ind w:left="321"/>
              <w:rPr>
                <w:b/>
                <w:lang w:val="en-GB"/>
              </w:rPr>
            </w:pPr>
            <w:r w:rsidRPr="00F05851">
              <w:rPr>
                <w:rFonts w:asciiTheme="minorHAnsi" w:hAnsiTheme="minorHAnsi"/>
                <w:b/>
                <w:sz w:val="22"/>
                <w:szCs w:val="22"/>
                <w:lang w:val="en-GB"/>
              </w:rPr>
              <w:t>More product-specific information can be found on the website:</w:t>
            </w:r>
            <w:r w:rsidRPr="00536F4C">
              <w:rPr>
                <w:lang w:val="en-GB"/>
              </w:rPr>
              <w:t xml:space="preserve"> </w:t>
            </w:r>
            <w:r w:rsidR="004B650E">
              <w:rPr>
                <w:lang w:val="en-GB"/>
              </w:rPr>
              <w:t>Additional information on the Sub-Fund can be found at www.amundietf.com.</w:t>
            </w:r>
          </w:p>
        </w:tc>
      </w:tr>
    </w:tbl>
    <w:p w14:paraId="424A12E2" w14:textId="77777777" w:rsidR="00916581" w:rsidRDefault="00916581" w:rsidP="007D1F61">
      <w:pPr>
        <w:rPr>
          <w:rFonts w:eastAsia="Times New Roman" w:cs="Times New Roman"/>
          <w:bCs/>
          <w:lang w:val="en-GB" w:eastAsia="fr-BE"/>
        </w:rPr>
        <w:sectPr w:rsidR="00916581" w:rsidSect="00F17FAC">
          <w:pgSz w:w="11900" w:h="16840" w:code="9"/>
          <w:pgMar w:top="709" w:right="720" w:bottom="142" w:left="720" w:header="709" w:footer="709" w:gutter="0"/>
          <w:cols w:space="708"/>
          <w:titlePg/>
          <w:docGrid w:linePitch="360"/>
        </w:sectPr>
      </w:pPr>
    </w:p>
    <w:p w14:paraId="2EC3495C" w14:textId="77777777" w:rsidR="00BF7CBE" w:rsidRPr="00536F4C" w:rsidRDefault="00BF7CBE" w:rsidP="007D1F61">
      <w:pPr>
        <w:rPr>
          <w:rFonts w:eastAsia="Times New Roman" w:cs="Times New Roman"/>
          <w:bCs/>
          <w:lang w:val="en-GB" w:eastAsia="fr-BE"/>
        </w:rPr>
      </w:pPr>
    </w:p>
    <w:sectPr w:rsidR="00BF7CBE" w:rsidRPr="00536F4C" w:rsidSect="00193F49">
      <w:type w:val="continuous"/>
      <w:pgSz w:w="11900" w:h="16840" w:code="9"/>
      <w:pgMar w:top="709" w:right="720" w:bottom="142"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CYATQAgAEIAdQBsAGwAZQB0ACAATABlAHYAZQBsACAAMQA=" wne:acdName="acd0" wne:fciIndexBasedOn="0065"/>
    <wne:acd wne:argValue="AgBBACYATQAgAEIAdQBsAGwAZQB0ACAATABlAHYAZQBsACAAMgA=" wne:acdName="acd1" wne:fciIndexBasedOn="0065"/>
    <wne:acd wne:argValue="AgBBACYATQAgAEIAdQBsAGwAZQB0ACAATABlAHYAZQBsACAAMwA=" wne:acdName="acd2" wne:fciIndexBasedOn="0065"/>
    <wne:acd wne:argValue="AgBBACYATQAgAEIAdQBsAGwAZQB0ACAATABlAHYAZQBsACAANAA=" wne:acdName="acd3" wne:fciIndexBasedOn="0065"/>
    <wne:acd wne:argValue="AgBBACYATQAgAEIAdQBsAGwAZQB0ACAATABlAHYAZQBsACAAN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C911" w14:textId="77777777" w:rsidR="00EB0282" w:rsidRDefault="00E62255">
      <w:pPr>
        <w:spacing w:before="0" w:after="0" w:line="240" w:lineRule="auto"/>
      </w:pPr>
      <w:r>
        <w:separator/>
      </w:r>
    </w:p>
  </w:endnote>
  <w:endnote w:type="continuationSeparator" w:id="0">
    <w:p w14:paraId="359A26F3" w14:textId="77777777" w:rsidR="00EB0282" w:rsidRDefault="00E622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420B" w14:textId="77777777" w:rsidR="00E62255" w:rsidRDefault="00E62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89BE" w14:textId="77777777" w:rsidR="00E62255" w:rsidRDefault="00E62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8AD4" w14:textId="77777777" w:rsidR="00E47D2D" w:rsidRDefault="00E62255" w:rsidP="000C17F0">
    <w:pPr>
      <w:pStyle w:val="Footer"/>
      <w:tabs>
        <w:tab w:val="clear" w:pos="4680"/>
        <w:tab w:val="clear" w:pos="9360"/>
        <w:tab w:val="left" w:pos="59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127F" w14:textId="77777777" w:rsidR="00963929" w:rsidRDefault="00E62255" w:rsidP="00BF7CBE">
      <w:pPr>
        <w:spacing w:before="0" w:after="0" w:line="240" w:lineRule="auto"/>
      </w:pPr>
      <w:r>
        <w:separator/>
      </w:r>
    </w:p>
  </w:footnote>
  <w:footnote w:type="continuationSeparator" w:id="0">
    <w:p w14:paraId="5A2C935F" w14:textId="77777777" w:rsidR="00963929" w:rsidRDefault="00E62255" w:rsidP="00BF7CBE">
      <w:pPr>
        <w:spacing w:before="0" w:after="0" w:line="240" w:lineRule="auto"/>
      </w:pPr>
      <w:r>
        <w:continuationSeparator/>
      </w:r>
    </w:p>
  </w:footnote>
  <w:footnote w:id="1">
    <w:p w14:paraId="1C86F5E3" w14:textId="77777777" w:rsidR="002040C7" w:rsidRPr="00BF75B4" w:rsidRDefault="00E62255">
      <w:pPr>
        <w:pStyle w:val="FootnoteText"/>
        <w:rPr>
          <w:rFonts w:asciiTheme="majorHAnsi" w:hAnsiTheme="majorHAnsi" w:cstheme="majorHAnsi"/>
        </w:rPr>
      </w:pPr>
      <w:r>
        <w:rPr>
          <w:rStyle w:val="FootnoteReference"/>
        </w:rPr>
        <w:footnoteRef/>
      </w:r>
      <w:r>
        <w:t xml:space="preserve"> </w:t>
      </w:r>
      <w:r w:rsidR="00BF75B4" w:rsidRPr="00BF75B4">
        <w:t>Fossil gas and/or nuclear related activities will only comply with the EU Taxonomy where they contribute to limiting climate change (“climate change mitigation”) and do not significantly harm any EU Taxonomy objective. The full criteria for fossil gas and nuclear energy economic activities that comply with the EU Taxonomy are laid down in Commission Delegated Regulation (EU) 2022/1214.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C0D6" w14:textId="77777777" w:rsidR="00E62255" w:rsidRDefault="00E62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EA91" w14:textId="77777777" w:rsidR="00E62255" w:rsidRDefault="00E62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EDC9" w14:textId="77777777" w:rsidR="00E62255" w:rsidRDefault="00E62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A78"/>
    <w:multiLevelType w:val="hybridMultilevel"/>
    <w:tmpl w:val="A404DC44"/>
    <w:lvl w:ilvl="0" w:tplc="DACC82D6">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D9EE062C">
      <w:start w:val="2021"/>
      <w:numFmt w:val="bullet"/>
      <w:lvlText w:val="-"/>
      <w:lvlJc w:val="left"/>
      <w:pPr>
        <w:ind w:left="1440" w:hanging="360"/>
      </w:pPr>
      <w:rPr>
        <w:rFonts w:ascii="Calibri" w:eastAsiaTheme="minorHAnsi" w:hAnsi="Calibri" w:cstheme="minorBidi" w:hint="default"/>
        <w:color w:val="BFBFBF" w:themeColor="background1" w:themeShade="BF"/>
        <w:sz w:val="44"/>
      </w:rPr>
    </w:lvl>
    <w:lvl w:ilvl="2" w:tplc="31F616B0" w:tentative="1">
      <w:start w:val="1"/>
      <w:numFmt w:val="bullet"/>
      <w:lvlText w:val=""/>
      <w:lvlJc w:val="left"/>
      <w:pPr>
        <w:ind w:left="2160" w:hanging="360"/>
      </w:pPr>
      <w:rPr>
        <w:rFonts w:ascii="Wingdings" w:hAnsi="Wingdings" w:hint="default"/>
      </w:rPr>
    </w:lvl>
    <w:lvl w:ilvl="3" w:tplc="DB560D54" w:tentative="1">
      <w:start w:val="1"/>
      <w:numFmt w:val="bullet"/>
      <w:lvlText w:val=""/>
      <w:lvlJc w:val="left"/>
      <w:pPr>
        <w:ind w:left="2880" w:hanging="360"/>
      </w:pPr>
      <w:rPr>
        <w:rFonts w:ascii="Symbol" w:hAnsi="Symbol" w:hint="default"/>
      </w:rPr>
    </w:lvl>
    <w:lvl w:ilvl="4" w:tplc="9B50EE4C" w:tentative="1">
      <w:start w:val="1"/>
      <w:numFmt w:val="bullet"/>
      <w:lvlText w:val="o"/>
      <w:lvlJc w:val="left"/>
      <w:pPr>
        <w:ind w:left="3600" w:hanging="360"/>
      </w:pPr>
      <w:rPr>
        <w:rFonts w:ascii="Courier New" w:hAnsi="Courier New" w:cs="Courier New" w:hint="default"/>
      </w:rPr>
    </w:lvl>
    <w:lvl w:ilvl="5" w:tplc="636EEA86" w:tentative="1">
      <w:start w:val="1"/>
      <w:numFmt w:val="bullet"/>
      <w:lvlText w:val=""/>
      <w:lvlJc w:val="left"/>
      <w:pPr>
        <w:ind w:left="4320" w:hanging="360"/>
      </w:pPr>
      <w:rPr>
        <w:rFonts w:ascii="Wingdings" w:hAnsi="Wingdings" w:hint="default"/>
      </w:rPr>
    </w:lvl>
    <w:lvl w:ilvl="6" w:tplc="A31010D6" w:tentative="1">
      <w:start w:val="1"/>
      <w:numFmt w:val="bullet"/>
      <w:lvlText w:val=""/>
      <w:lvlJc w:val="left"/>
      <w:pPr>
        <w:ind w:left="5040" w:hanging="360"/>
      </w:pPr>
      <w:rPr>
        <w:rFonts w:ascii="Symbol" w:hAnsi="Symbol" w:hint="default"/>
      </w:rPr>
    </w:lvl>
    <w:lvl w:ilvl="7" w:tplc="27625F4A" w:tentative="1">
      <w:start w:val="1"/>
      <w:numFmt w:val="bullet"/>
      <w:lvlText w:val="o"/>
      <w:lvlJc w:val="left"/>
      <w:pPr>
        <w:ind w:left="5760" w:hanging="360"/>
      </w:pPr>
      <w:rPr>
        <w:rFonts w:ascii="Courier New" w:hAnsi="Courier New" w:cs="Courier New" w:hint="default"/>
      </w:rPr>
    </w:lvl>
    <w:lvl w:ilvl="8" w:tplc="F3ACCB9A" w:tentative="1">
      <w:start w:val="1"/>
      <w:numFmt w:val="bullet"/>
      <w:lvlText w:val=""/>
      <w:lvlJc w:val="left"/>
      <w:pPr>
        <w:ind w:left="6480" w:hanging="360"/>
      </w:pPr>
      <w:rPr>
        <w:rFonts w:ascii="Wingdings" w:hAnsi="Wingdings" w:hint="default"/>
      </w:rPr>
    </w:lvl>
  </w:abstractNum>
  <w:abstractNum w:abstractNumId="1" w15:restartNumberingAfterBreak="0">
    <w:nsid w:val="080722DC"/>
    <w:multiLevelType w:val="hybridMultilevel"/>
    <w:tmpl w:val="B1D6FECA"/>
    <w:lvl w:ilvl="0" w:tplc="48FA30DA">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85EAE624">
      <w:start w:val="2021"/>
      <w:numFmt w:val="bullet"/>
      <w:lvlText w:val="-"/>
      <w:lvlJc w:val="left"/>
      <w:pPr>
        <w:ind w:left="1440" w:hanging="360"/>
      </w:pPr>
      <w:rPr>
        <w:rFonts w:ascii="Calibri" w:eastAsiaTheme="minorHAnsi" w:hAnsi="Calibri" w:cstheme="minorBidi" w:hint="default"/>
        <w:color w:val="BFBFBF" w:themeColor="background1" w:themeShade="BF"/>
        <w:sz w:val="44"/>
      </w:rPr>
    </w:lvl>
    <w:lvl w:ilvl="2" w:tplc="B1A6D0D8" w:tentative="1">
      <w:start w:val="1"/>
      <w:numFmt w:val="bullet"/>
      <w:lvlText w:val=""/>
      <w:lvlJc w:val="left"/>
      <w:pPr>
        <w:ind w:left="2160" w:hanging="360"/>
      </w:pPr>
      <w:rPr>
        <w:rFonts w:ascii="Wingdings" w:hAnsi="Wingdings" w:hint="default"/>
      </w:rPr>
    </w:lvl>
    <w:lvl w:ilvl="3" w:tplc="A824D5DC" w:tentative="1">
      <w:start w:val="1"/>
      <w:numFmt w:val="bullet"/>
      <w:lvlText w:val=""/>
      <w:lvlJc w:val="left"/>
      <w:pPr>
        <w:ind w:left="2880" w:hanging="360"/>
      </w:pPr>
      <w:rPr>
        <w:rFonts w:ascii="Symbol" w:hAnsi="Symbol" w:hint="default"/>
      </w:rPr>
    </w:lvl>
    <w:lvl w:ilvl="4" w:tplc="F76698C2" w:tentative="1">
      <w:start w:val="1"/>
      <w:numFmt w:val="bullet"/>
      <w:lvlText w:val="o"/>
      <w:lvlJc w:val="left"/>
      <w:pPr>
        <w:ind w:left="3600" w:hanging="360"/>
      </w:pPr>
      <w:rPr>
        <w:rFonts w:ascii="Courier New" w:hAnsi="Courier New" w:cs="Courier New" w:hint="default"/>
      </w:rPr>
    </w:lvl>
    <w:lvl w:ilvl="5" w:tplc="E54ADF6E" w:tentative="1">
      <w:start w:val="1"/>
      <w:numFmt w:val="bullet"/>
      <w:lvlText w:val=""/>
      <w:lvlJc w:val="left"/>
      <w:pPr>
        <w:ind w:left="4320" w:hanging="360"/>
      </w:pPr>
      <w:rPr>
        <w:rFonts w:ascii="Wingdings" w:hAnsi="Wingdings" w:hint="default"/>
      </w:rPr>
    </w:lvl>
    <w:lvl w:ilvl="6" w:tplc="0A9C5D2A" w:tentative="1">
      <w:start w:val="1"/>
      <w:numFmt w:val="bullet"/>
      <w:lvlText w:val=""/>
      <w:lvlJc w:val="left"/>
      <w:pPr>
        <w:ind w:left="5040" w:hanging="360"/>
      </w:pPr>
      <w:rPr>
        <w:rFonts w:ascii="Symbol" w:hAnsi="Symbol" w:hint="default"/>
      </w:rPr>
    </w:lvl>
    <w:lvl w:ilvl="7" w:tplc="A240168C" w:tentative="1">
      <w:start w:val="1"/>
      <w:numFmt w:val="bullet"/>
      <w:lvlText w:val="o"/>
      <w:lvlJc w:val="left"/>
      <w:pPr>
        <w:ind w:left="5760" w:hanging="360"/>
      </w:pPr>
      <w:rPr>
        <w:rFonts w:ascii="Courier New" w:hAnsi="Courier New" w:cs="Courier New" w:hint="default"/>
      </w:rPr>
    </w:lvl>
    <w:lvl w:ilvl="8" w:tplc="6B7E6306" w:tentative="1">
      <w:start w:val="1"/>
      <w:numFmt w:val="bullet"/>
      <w:lvlText w:val=""/>
      <w:lvlJc w:val="left"/>
      <w:pPr>
        <w:ind w:left="6480" w:hanging="360"/>
      </w:pPr>
      <w:rPr>
        <w:rFonts w:ascii="Wingdings" w:hAnsi="Wingdings" w:hint="default"/>
      </w:rPr>
    </w:lvl>
  </w:abstractNum>
  <w:abstractNum w:abstractNumId="2" w15:restartNumberingAfterBreak="0">
    <w:nsid w:val="11F34EDB"/>
    <w:multiLevelType w:val="multilevel"/>
    <w:tmpl w:val="F376B184"/>
    <w:name w:val="A&amp;M Bullet"/>
    <w:lvl w:ilvl="0">
      <w:start w:val="1"/>
      <w:numFmt w:val="bullet"/>
      <w:pStyle w:val="AMBulletLevel1"/>
      <w:lvlText w:val="●"/>
      <w:lvlJc w:val="left"/>
      <w:pPr>
        <w:ind w:left="851" w:hanging="851"/>
      </w:pPr>
      <w:rPr>
        <w:rFonts w:ascii="Calibri" w:hAnsi="Calibri"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bullet"/>
      <w:pStyle w:val="AMBulletLevel2"/>
      <w:lvlText w:val="●"/>
      <w:lvlJc w:val="left"/>
      <w:pPr>
        <w:ind w:left="1729" w:hanging="878"/>
      </w:pPr>
      <w:rPr>
        <w:rFonts w:ascii="Calibri" w:hAnsi="Calibri" w:hint="default"/>
        <w:color w:val="auto"/>
      </w:rPr>
    </w:lvl>
    <w:lvl w:ilvl="2">
      <w:start w:val="1"/>
      <w:numFmt w:val="bullet"/>
      <w:pStyle w:val="AMBulletLevel3"/>
      <w:lvlText w:val="●"/>
      <w:lvlJc w:val="left"/>
      <w:pPr>
        <w:ind w:left="2495" w:hanging="766"/>
      </w:pPr>
      <w:rPr>
        <w:rFonts w:ascii="Calibri" w:hAnsi="Calibri" w:hint="default"/>
        <w:b w:val="0"/>
        <w:i w:val="0"/>
        <w:caps w:val="0"/>
        <w:strike w:val="0"/>
        <w:dstrike w:val="0"/>
        <w:vanish w:val="0"/>
        <w:color w:val="auto"/>
        <w:sz w:val="20"/>
        <w:u w:val="none"/>
        <w:vertAlign w:val="baseline"/>
      </w:rPr>
    </w:lvl>
    <w:lvl w:ilvl="3">
      <w:start w:val="1"/>
      <w:numFmt w:val="bullet"/>
      <w:pStyle w:val="AMBulletLevel4"/>
      <w:lvlText w:val="●"/>
      <w:lvlJc w:val="left"/>
      <w:pPr>
        <w:ind w:left="3345" w:hanging="850"/>
      </w:pPr>
      <w:rPr>
        <w:rFonts w:ascii="Calibri" w:hAnsi="Calibri" w:hint="default"/>
        <w:color w:val="auto"/>
      </w:rPr>
    </w:lvl>
    <w:lvl w:ilvl="4">
      <w:start w:val="1"/>
      <w:numFmt w:val="bullet"/>
      <w:pStyle w:val="AMBulletLevel5"/>
      <w:lvlText w:val="●"/>
      <w:lvlJc w:val="left"/>
      <w:pPr>
        <w:ind w:left="4196" w:hanging="851"/>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7FF4E5D"/>
    <w:multiLevelType w:val="hybridMultilevel"/>
    <w:tmpl w:val="1E6A3F80"/>
    <w:lvl w:ilvl="0" w:tplc="F5404EF6">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CB122AAA" w:tentative="1">
      <w:start w:val="1"/>
      <w:numFmt w:val="bullet"/>
      <w:lvlText w:val="o"/>
      <w:lvlJc w:val="left"/>
      <w:pPr>
        <w:ind w:left="1440" w:hanging="360"/>
      </w:pPr>
      <w:rPr>
        <w:rFonts w:ascii="Courier New" w:hAnsi="Courier New" w:cs="Courier New" w:hint="default"/>
      </w:rPr>
    </w:lvl>
    <w:lvl w:ilvl="2" w:tplc="09543B3A" w:tentative="1">
      <w:start w:val="1"/>
      <w:numFmt w:val="bullet"/>
      <w:lvlText w:val=""/>
      <w:lvlJc w:val="left"/>
      <w:pPr>
        <w:ind w:left="2160" w:hanging="360"/>
      </w:pPr>
      <w:rPr>
        <w:rFonts w:ascii="Wingdings" w:hAnsi="Wingdings" w:hint="default"/>
      </w:rPr>
    </w:lvl>
    <w:lvl w:ilvl="3" w:tplc="A5B6BD92" w:tentative="1">
      <w:start w:val="1"/>
      <w:numFmt w:val="bullet"/>
      <w:lvlText w:val=""/>
      <w:lvlJc w:val="left"/>
      <w:pPr>
        <w:ind w:left="2880" w:hanging="360"/>
      </w:pPr>
      <w:rPr>
        <w:rFonts w:ascii="Symbol" w:hAnsi="Symbol" w:hint="default"/>
      </w:rPr>
    </w:lvl>
    <w:lvl w:ilvl="4" w:tplc="2F24F19A" w:tentative="1">
      <w:start w:val="1"/>
      <w:numFmt w:val="bullet"/>
      <w:lvlText w:val="o"/>
      <w:lvlJc w:val="left"/>
      <w:pPr>
        <w:ind w:left="3600" w:hanging="360"/>
      </w:pPr>
      <w:rPr>
        <w:rFonts w:ascii="Courier New" w:hAnsi="Courier New" w:cs="Courier New" w:hint="default"/>
      </w:rPr>
    </w:lvl>
    <w:lvl w:ilvl="5" w:tplc="6928C212" w:tentative="1">
      <w:start w:val="1"/>
      <w:numFmt w:val="bullet"/>
      <w:lvlText w:val=""/>
      <w:lvlJc w:val="left"/>
      <w:pPr>
        <w:ind w:left="4320" w:hanging="360"/>
      </w:pPr>
      <w:rPr>
        <w:rFonts w:ascii="Wingdings" w:hAnsi="Wingdings" w:hint="default"/>
      </w:rPr>
    </w:lvl>
    <w:lvl w:ilvl="6" w:tplc="BEA43DFC" w:tentative="1">
      <w:start w:val="1"/>
      <w:numFmt w:val="bullet"/>
      <w:lvlText w:val=""/>
      <w:lvlJc w:val="left"/>
      <w:pPr>
        <w:ind w:left="5040" w:hanging="360"/>
      </w:pPr>
      <w:rPr>
        <w:rFonts w:ascii="Symbol" w:hAnsi="Symbol" w:hint="default"/>
      </w:rPr>
    </w:lvl>
    <w:lvl w:ilvl="7" w:tplc="4412B25A" w:tentative="1">
      <w:start w:val="1"/>
      <w:numFmt w:val="bullet"/>
      <w:lvlText w:val="o"/>
      <w:lvlJc w:val="left"/>
      <w:pPr>
        <w:ind w:left="5760" w:hanging="360"/>
      </w:pPr>
      <w:rPr>
        <w:rFonts w:ascii="Courier New" w:hAnsi="Courier New" w:cs="Courier New" w:hint="default"/>
      </w:rPr>
    </w:lvl>
    <w:lvl w:ilvl="8" w:tplc="DE8C55C6" w:tentative="1">
      <w:start w:val="1"/>
      <w:numFmt w:val="bullet"/>
      <w:lvlText w:val=""/>
      <w:lvlJc w:val="left"/>
      <w:pPr>
        <w:ind w:left="6480" w:hanging="360"/>
      </w:pPr>
      <w:rPr>
        <w:rFonts w:ascii="Wingdings" w:hAnsi="Wingdings" w:hint="default"/>
      </w:rPr>
    </w:lvl>
  </w:abstractNum>
  <w:abstractNum w:abstractNumId="4" w15:restartNumberingAfterBreak="0">
    <w:nsid w:val="1A974DDD"/>
    <w:multiLevelType w:val="hybridMultilevel"/>
    <w:tmpl w:val="6472DF3A"/>
    <w:lvl w:ilvl="0" w:tplc="5DBEAED0">
      <w:start w:val="1"/>
      <w:numFmt w:val="bullet"/>
      <w:lvlText w:val=""/>
      <w:lvlJc w:val="left"/>
      <w:pPr>
        <w:tabs>
          <w:tab w:val="num" w:pos="927"/>
        </w:tabs>
        <w:ind w:left="927" w:hanging="360"/>
      </w:pPr>
      <w:rPr>
        <w:rFonts w:ascii="Symbol" w:hAnsi="Symbol" w:hint="default"/>
        <w:color w:val="BFBFBF" w:themeColor="background1" w:themeShade="BF"/>
        <w:sz w:val="44"/>
      </w:rPr>
    </w:lvl>
    <w:lvl w:ilvl="1" w:tplc="CF825880">
      <w:start w:val="1"/>
      <w:numFmt w:val="bullet"/>
      <w:lvlText w:val=""/>
      <w:lvlJc w:val="left"/>
      <w:pPr>
        <w:tabs>
          <w:tab w:val="num" w:pos="360"/>
        </w:tabs>
        <w:ind w:left="360" w:hanging="360"/>
      </w:pPr>
      <w:rPr>
        <w:rFonts w:ascii="Symbol" w:hAnsi="Symbol" w:hint="default"/>
        <w:color w:val="BFBFBF" w:themeColor="background1" w:themeShade="BF"/>
        <w:sz w:val="44"/>
      </w:rPr>
    </w:lvl>
    <w:lvl w:ilvl="2" w:tplc="9CA6353A">
      <w:start w:val="1"/>
      <w:numFmt w:val="bullet"/>
      <w:lvlText w:val=""/>
      <w:lvlJc w:val="left"/>
      <w:pPr>
        <w:tabs>
          <w:tab w:val="num" w:pos="2367"/>
        </w:tabs>
        <w:ind w:left="2367" w:hanging="360"/>
      </w:pPr>
      <w:rPr>
        <w:rFonts w:ascii="Symbol" w:hAnsi="Symbol" w:hint="default"/>
      </w:rPr>
    </w:lvl>
    <w:lvl w:ilvl="3" w:tplc="40BE2746">
      <w:start w:val="2021"/>
      <w:numFmt w:val="bullet"/>
      <w:lvlText w:val="-"/>
      <w:lvlJc w:val="left"/>
      <w:pPr>
        <w:ind w:left="785" w:hanging="360"/>
      </w:pPr>
      <w:rPr>
        <w:rFonts w:ascii="Calibri" w:eastAsiaTheme="minorHAnsi" w:hAnsi="Calibri" w:cstheme="minorBidi" w:hint="default"/>
        <w:color w:val="BFBFBF" w:themeColor="background1" w:themeShade="BF"/>
        <w:sz w:val="44"/>
      </w:rPr>
    </w:lvl>
    <w:lvl w:ilvl="4" w:tplc="1F50B3B4" w:tentative="1">
      <w:start w:val="1"/>
      <w:numFmt w:val="bullet"/>
      <w:lvlText w:val=""/>
      <w:lvlJc w:val="left"/>
      <w:pPr>
        <w:tabs>
          <w:tab w:val="num" w:pos="3807"/>
        </w:tabs>
        <w:ind w:left="3807" w:hanging="360"/>
      </w:pPr>
      <w:rPr>
        <w:rFonts w:ascii="Symbol" w:hAnsi="Symbol" w:hint="default"/>
      </w:rPr>
    </w:lvl>
    <w:lvl w:ilvl="5" w:tplc="71F8A58E" w:tentative="1">
      <w:start w:val="1"/>
      <w:numFmt w:val="bullet"/>
      <w:lvlText w:val=""/>
      <w:lvlJc w:val="left"/>
      <w:pPr>
        <w:tabs>
          <w:tab w:val="num" w:pos="4527"/>
        </w:tabs>
        <w:ind w:left="4527" w:hanging="360"/>
      </w:pPr>
      <w:rPr>
        <w:rFonts w:ascii="Symbol" w:hAnsi="Symbol" w:hint="default"/>
      </w:rPr>
    </w:lvl>
    <w:lvl w:ilvl="6" w:tplc="E8DCE222" w:tentative="1">
      <w:start w:val="1"/>
      <w:numFmt w:val="bullet"/>
      <w:lvlText w:val=""/>
      <w:lvlJc w:val="left"/>
      <w:pPr>
        <w:tabs>
          <w:tab w:val="num" w:pos="5247"/>
        </w:tabs>
        <w:ind w:left="5247" w:hanging="360"/>
      </w:pPr>
      <w:rPr>
        <w:rFonts w:ascii="Symbol" w:hAnsi="Symbol" w:hint="default"/>
      </w:rPr>
    </w:lvl>
    <w:lvl w:ilvl="7" w:tplc="BA3C1868" w:tentative="1">
      <w:start w:val="1"/>
      <w:numFmt w:val="bullet"/>
      <w:lvlText w:val=""/>
      <w:lvlJc w:val="left"/>
      <w:pPr>
        <w:tabs>
          <w:tab w:val="num" w:pos="5967"/>
        </w:tabs>
        <w:ind w:left="5967" w:hanging="360"/>
      </w:pPr>
      <w:rPr>
        <w:rFonts w:ascii="Symbol" w:hAnsi="Symbol" w:hint="default"/>
      </w:rPr>
    </w:lvl>
    <w:lvl w:ilvl="8" w:tplc="AD287CB2" w:tentative="1">
      <w:start w:val="1"/>
      <w:numFmt w:val="bullet"/>
      <w:lvlText w:val=""/>
      <w:lvlJc w:val="left"/>
      <w:pPr>
        <w:tabs>
          <w:tab w:val="num" w:pos="6687"/>
        </w:tabs>
        <w:ind w:left="6687" w:hanging="360"/>
      </w:pPr>
      <w:rPr>
        <w:rFonts w:ascii="Symbol" w:hAnsi="Symbol" w:hint="default"/>
      </w:rPr>
    </w:lvl>
  </w:abstractNum>
  <w:abstractNum w:abstractNumId="5" w15:restartNumberingAfterBreak="0">
    <w:nsid w:val="1EF00B60"/>
    <w:multiLevelType w:val="hybridMultilevel"/>
    <w:tmpl w:val="117C22BC"/>
    <w:lvl w:ilvl="0" w:tplc="9340A7BA">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017EBA5C" w:tentative="1">
      <w:start w:val="1"/>
      <w:numFmt w:val="bullet"/>
      <w:lvlText w:val="o"/>
      <w:lvlJc w:val="left"/>
      <w:pPr>
        <w:ind w:left="1440" w:hanging="360"/>
      </w:pPr>
      <w:rPr>
        <w:rFonts w:ascii="Courier New" w:hAnsi="Courier New" w:cs="Courier New" w:hint="default"/>
      </w:rPr>
    </w:lvl>
    <w:lvl w:ilvl="2" w:tplc="F8707A2A" w:tentative="1">
      <w:start w:val="1"/>
      <w:numFmt w:val="bullet"/>
      <w:lvlText w:val=""/>
      <w:lvlJc w:val="left"/>
      <w:pPr>
        <w:ind w:left="2160" w:hanging="360"/>
      </w:pPr>
      <w:rPr>
        <w:rFonts w:ascii="Wingdings" w:hAnsi="Wingdings" w:hint="default"/>
      </w:rPr>
    </w:lvl>
    <w:lvl w:ilvl="3" w:tplc="FA8A3864" w:tentative="1">
      <w:start w:val="1"/>
      <w:numFmt w:val="bullet"/>
      <w:lvlText w:val=""/>
      <w:lvlJc w:val="left"/>
      <w:pPr>
        <w:ind w:left="2880" w:hanging="360"/>
      </w:pPr>
      <w:rPr>
        <w:rFonts w:ascii="Symbol" w:hAnsi="Symbol" w:hint="default"/>
      </w:rPr>
    </w:lvl>
    <w:lvl w:ilvl="4" w:tplc="A2DA103A" w:tentative="1">
      <w:start w:val="1"/>
      <w:numFmt w:val="bullet"/>
      <w:lvlText w:val="o"/>
      <w:lvlJc w:val="left"/>
      <w:pPr>
        <w:ind w:left="3600" w:hanging="360"/>
      </w:pPr>
      <w:rPr>
        <w:rFonts w:ascii="Courier New" w:hAnsi="Courier New" w:cs="Courier New" w:hint="default"/>
      </w:rPr>
    </w:lvl>
    <w:lvl w:ilvl="5" w:tplc="C9A6908E" w:tentative="1">
      <w:start w:val="1"/>
      <w:numFmt w:val="bullet"/>
      <w:lvlText w:val=""/>
      <w:lvlJc w:val="left"/>
      <w:pPr>
        <w:ind w:left="4320" w:hanging="360"/>
      </w:pPr>
      <w:rPr>
        <w:rFonts w:ascii="Wingdings" w:hAnsi="Wingdings" w:hint="default"/>
      </w:rPr>
    </w:lvl>
    <w:lvl w:ilvl="6" w:tplc="071E5E64" w:tentative="1">
      <w:start w:val="1"/>
      <w:numFmt w:val="bullet"/>
      <w:lvlText w:val=""/>
      <w:lvlJc w:val="left"/>
      <w:pPr>
        <w:ind w:left="5040" w:hanging="360"/>
      </w:pPr>
      <w:rPr>
        <w:rFonts w:ascii="Symbol" w:hAnsi="Symbol" w:hint="default"/>
      </w:rPr>
    </w:lvl>
    <w:lvl w:ilvl="7" w:tplc="895652A2" w:tentative="1">
      <w:start w:val="1"/>
      <w:numFmt w:val="bullet"/>
      <w:lvlText w:val="o"/>
      <w:lvlJc w:val="left"/>
      <w:pPr>
        <w:ind w:left="5760" w:hanging="360"/>
      </w:pPr>
      <w:rPr>
        <w:rFonts w:ascii="Courier New" w:hAnsi="Courier New" w:cs="Courier New" w:hint="default"/>
      </w:rPr>
    </w:lvl>
    <w:lvl w:ilvl="8" w:tplc="6E8C7FB4" w:tentative="1">
      <w:start w:val="1"/>
      <w:numFmt w:val="bullet"/>
      <w:lvlText w:val=""/>
      <w:lvlJc w:val="left"/>
      <w:pPr>
        <w:ind w:left="6480" w:hanging="360"/>
      </w:pPr>
      <w:rPr>
        <w:rFonts w:ascii="Wingdings" w:hAnsi="Wingdings" w:hint="default"/>
      </w:rPr>
    </w:lvl>
  </w:abstractNum>
  <w:abstractNum w:abstractNumId="6" w15:restartNumberingAfterBreak="0">
    <w:nsid w:val="25770C8E"/>
    <w:multiLevelType w:val="hybridMultilevel"/>
    <w:tmpl w:val="AA0623B6"/>
    <w:lvl w:ilvl="0" w:tplc="0EB0C1BC">
      <w:start w:val="1"/>
      <w:numFmt w:val="bullet"/>
      <w:lvlText w:val="•"/>
      <w:lvlJc w:val="left"/>
      <w:pPr>
        <w:tabs>
          <w:tab w:val="num" w:pos="720"/>
        </w:tabs>
        <w:ind w:left="720" w:hanging="360"/>
      </w:pPr>
      <w:rPr>
        <w:rFonts w:ascii="Times New Roman" w:hAnsi="Times New Roman" w:hint="default"/>
      </w:rPr>
    </w:lvl>
    <w:lvl w:ilvl="1" w:tplc="CF207658" w:tentative="1">
      <w:start w:val="1"/>
      <w:numFmt w:val="bullet"/>
      <w:lvlText w:val="•"/>
      <w:lvlJc w:val="left"/>
      <w:pPr>
        <w:tabs>
          <w:tab w:val="num" w:pos="1440"/>
        </w:tabs>
        <w:ind w:left="1440" w:hanging="360"/>
      </w:pPr>
      <w:rPr>
        <w:rFonts w:ascii="Times New Roman" w:hAnsi="Times New Roman" w:hint="default"/>
      </w:rPr>
    </w:lvl>
    <w:lvl w:ilvl="2" w:tplc="7272F3A4" w:tentative="1">
      <w:start w:val="1"/>
      <w:numFmt w:val="bullet"/>
      <w:lvlText w:val="•"/>
      <w:lvlJc w:val="left"/>
      <w:pPr>
        <w:tabs>
          <w:tab w:val="num" w:pos="2160"/>
        </w:tabs>
        <w:ind w:left="2160" w:hanging="360"/>
      </w:pPr>
      <w:rPr>
        <w:rFonts w:ascii="Times New Roman" w:hAnsi="Times New Roman" w:hint="default"/>
      </w:rPr>
    </w:lvl>
    <w:lvl w:ilvl="3" w:tplc="93A23E42" w:tentative="1">
      <w:start w:val="1"/>
      <w:numFmt w:val="bullet"/>
      <w:lvlText w:val="•"/>
      <w:lvlJc w:val="left"/>
      <w:pPr>
        <w:tabs>
          <w:tab w:val="num" w:pos="2880"/>
        </w:tabs>
        <w:ind w:left="2880" w:hanging="360"/>
      </w:pPr>
      <w:rPr>
        <w:rFonts w:ascii="Times New Roman" w:hAnsi="Times New Roman" w:hint="default"/>
      </w:rPr>
    </w:lvl>
    <w:lvl w:ilvl="4" w:tplc="FBFEC342" w:tentative="1">
      <w:start w:val="1"/>
      <w:numFmt w:val="bullet"/>
      <w:lvlText w:val="•"/>
      <w:lvlJc w:val="left"/>
      <w:pPr>
        <w:tabs>
          <w:tab w:val="num" w:pos="3600"/>
        </w:tabs>
        <w:ind w:left="3600" w:hanging="360"/>
      </w:pPr>
      <w:rPr>
        <w:rFonts w:ascii="Times New Roman" w:hAnsi="Times New Roman" w:hint="default"/>
      </w:rPr>
    </w:lvl>
    <w:lvl w:ilvl="5" w:tplc="5C8CD65C" w:tentative="1">
      <w:start w:val="1"/>
      <w:numFmt w:val="bullet"/>
      <w:lvlText w:val="•"/>
      <w:lvlJc w:val="left"/>
      <w:pPr>
        <w:tabs>
          <w:tab w:val="num" w:pos="4320"/>
        </w:tabs>
        <w:ind w:left="4320" w:hanging="360"/>
      </w:pPr>
      <w:rPr>
        <w:rFonts w:ascii="Times New Roman" w:hAnsi="Times New Roman" w:hint="default"/>
      </w:rPr>
    </w:lvl>
    <w:lvl w:ilvl="6" w:tplc="0C8C9286" w:tentative="1">
      <w:start w:val="1"/>
      <w:numFmt w:val="bullet"/>
      <w:lvlText w:val="•"/>
      <w:lvlJc w:val="left"/>
      <w:pPr>
        <w:tabs>
          <w:tab w:val="num" w:pos="5040"/>
        </w:tabs>
        <w:ind w:left="5040" w:hanging="360"/>
      </w:pPr>
      <w:rPr>
        <w:rFonts w:ascii="Times New Roman" w:hAnsi="Times New Roman" w:hint="default"/>
      </w:rPr>
    </w:lvl>
    <w:lvl w:ilvl="7" w:tplc="B8261D68" w:tentative="1">
      <w:start w:val="1"/>
      <w:numFmt w:val="bullet"/>
      <w:lvlText w:val="•"/>
      <w:lvlJc w:val="left"/>
      <w:pPr>
        <w:tabs>
          <w:tab w:val="num" w:pos="5760"/>
        </w:tabs>
        <w:ind w:left="5760" w:hanging="360"/>
      </w:pPr>
      <w:rPr>
        <w:rFonts w:ascii="Times New Roman" w:hAnsi="Times New Roman" w:hint="default"/>
      </w:rPr>
    </w:lvl>
    <w:lvl w:ilvl="8" w:tplc="9DC4D8B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BA6F00"/>
    <w:multiLevelType w:val="hybridMultilevel"/>
    <w:tmpl w:val="62C6A946"/>
    <w:lvl w:ilvl="0" w:tplc="29C839E4">
      <w:start w:val="1"/>
      <w:numFmt w:val="bullet"/>
      <w:lvlText w:val="•"/>
      <w:lvlJc w:val="left"/>
      <w:pPr>
        <w:tabs>
          <w:tab w:val="num" w:pos="720"/>
        </w:tabs>
        <w:ind w:left="720" w:hanging="360"/>
      </w:pPr>
      <w:rPr>
        <w:rFonts w:ascii="Times New Roman" w:hAnsi="Times New Roman" w:hint="default"/>
      </w:rPr>
    </w:lvl>
    <w:lvl w:ilvl="1" w:tplc="68FABAD8" w:tentative="1">
      <w:start w:val="1"/>
      <w:numFmt w:val="bullet"/>
      <w:lvlText w:val="•"/>
      <w:lvlJc w:val="left"/>
      <w:pPr>
        <w:tabs>
          <w:tab w:val="num" w:pos="1440"/>
        </w:tabs>
        <w:ind w:left="1440" w:hanging="360"/>
      </w:pPr>
      <w:rPr>
        <w:rFonts w:ascii="Times New Roman" w:hAnsi="Times New Roman" w:hint="default"/>
      </w:rPr>
    </w:lvl>
    <w:lvl w:ilvl="2" w:tplc="79C85078" w:tentative="1">
      <w:start w:val="1"/>
      <w:numFmt w:val="bullet"/>
      <w:lvlText w:val="•"/>
      <w:lvlJc w:val="left"/>
      <w:pPr>
        <w:tabs>
          <w:tab w:val="num" w:pos="2160"/>
        </w:tabs>
        <w:ind w:left="2160" w:hanging="360"/>
      </w:pPr>
      <w:rPr>
        <w:rFonts w:ascii="Times New Roman" w:hAnsi="Times New Roman" w:hint="default"/>
      </w:rPr>
    </w:lvl>
    <w:lvl w:ilvl="3" w:tplc="9A5E8ABA" w:tentative="1">
      <w:start w:val="1"/>
      <w:numFmt w:val="bullet"/>
      <w:lvlText w:val="•"/>
      <w:lvlJc w:val="left"/>
      <w:pPr>
        <w:tabs>
          <w:tab w:val="num" w:pos="2880"/>
        </w:tabs>
        <w:ind w:left="2880" w:hanging="360"/>
      </w:pPr>
      <w:rPr>
        <w:rFonts w:ascii="Times New Roman" w:hAnsi="Times New Roman" w:hint="default"/>
      </w:rPr>
    </w:lvl>
    <w:lvl w:ilvl="4" w:tplc="6EF4EADA" w:tentative="1">
      <w:start w:val="1"/>
      <w:numFmt w:val="bullet"/>
      <w:lvlText w:val="•"/>
      <w:lvlJc w:val="left"/>
      <w:pPr>
        <w:tabs>
          <w:tab w:val="num" w:pos="3600"/>
        </w:tabs>
        <w:ind w:left="3600" w:hanging="360"/>
      </w:pPr>
      <w:rPr>
        <w:rFonts w:ascii="Times New Roman" w:hAnsi="Times New Roman" w:hint="default"/>
      </w:rPr>
    </w:lvl>
    <w:lvl w:ilvl="5" w:tplc="34701980" w:tentative="1">
      <w:start w:val="1"/>
      <w:numFmt w:val="bullet"/>
      <w:lvlText w:val="•"/>
      <w:lvlJc w:val="left"/>
      <w:pPr>
        <w:tabs>
          <w:tab w:val="num" w:pos="4320"/>
        </w:tabs>
        <w:ind w:left="4320" w:hanging="360"/>
      </w:pPr>
      <w:rPr>
        <w:rFonts w:ascii="Times New Roman" w:hAnsi="Times New Roman" w:hint="default"/>
      </w:rPr>
    </w:lvl>
    <w:lvl w:ilvl="6" w:tplc="A54E22F6" w:tentative="1">
      <w:start w:val="1"/>
      <w:numFmt w:val="bullet"/>
      <w:lvlText w:val="•"/>
      <w:lvlJc w:val="left"/>
      <w:pPr>
        <w:tabs>
          <w:tab w:val="num" w:pos="5040"/>
        </w:tabs>
        <w:ind w:left="5040" w:hanging="360"/>
      </w:pPr>
      <w:rPr>
        <w:rFonts w:ascii="Times New Roman" w:hAnsi="Times New Roman" w:hint="default"/>
      </w:rPr>
    </w:lvl>
    <w:lvl w:ilvl="7" w:tplc="AC747412" w:tentative="1">
      <w:start w:val="1"/>
      <w:numFmt w:val="bullet"/>
      <w:lvlText w:val="•"/>
      <w:lvlJc w:val="left"/>
      <w:pPr>
        <w:tabs>
          <w:tab w:val="num" w:pos="5760"/>
        </w:tabs>
        <w:ind w:left="5760" w:hanging="360"/>
      </w:pPr>
      <w:rPr>
        <w:rFonts w:ascii="Times New Roman" w:hAnsi="Times New Roman" w:hint="default"/>
      </w:rPr>
    </w:lvl>
    <w:lvl w:ilvl="8" w:tplc="74CE95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8AB3435"/>
    <w:multiLevelType w:val="hybridMultilevel"/>
    <w:tmpl w:val="0EA88936"/>
    <w:lvl w:ilvl="0" w:tplc="650E301C">
      <w:start w:val="1"/>
      <w:numFmt w:val="bullet"/>
      <w:lvlText w:val="•"/>
      <w:lvlJc w:val="left"/>
      <w:pPr>
        <w:tabs>
          <w:tab w:val="num" w:pos="720"/>
        </w:tabs>
        <w:ind w:left="720" w:hanging="360"/>
      </w:pPr>
      <w:rPr>
        <w:rFonts w:ascii="Times New Roman" w:hAnsi="Times New Roman" w:hint="default"/>
      </w:rPr>
    </w:lvl>
    <w:lvl w:ilvl="1" w:tplc="2C3C83CE" w:tentative="1">
      <w:start w:val="1"/>
      <w:numFmt w:val="bullet"/>
      <w:lvlText w:val="•"/>
      <w:lvlJc w:val="left"/>
      <w:pPr>
        <w:tabs>
          <w:tab w:val="num" w:pos="1440"/>
        </w:tabs>
        <w:ind w:left="1440" w:hanging="360"/>
      </w:pPr>
      <w:rPr>
        <w:rFonts w:ascii="Times New Roman" w:hAnsi="Times New Roman" w:hint="default"/>
      </w:rPr>
    </w:lvl>
    <w:lvl w:ilvl="2" w:tplc="0846D2D6" w:tentative="1">
      <w:start w:val="1"/>
      <w:numFmt w:val="bullet"/>
      <w:lvlText w:val="•"/>
      <w:lvlJc w:val="left"/>
      <w:pPr>
        <w:tabs>
          <w:tab w:val="num" w:pos="2160"/>
        </w:tabs>
        <w:ind w:left="2160" w:hanging="360"/>
      </w:pPr>
      <w:rPr>
        <w:rFonts w:ascii="Times New Roman" w:hAnsi="Times New Roman" w:hint="default"/>
      </w:rPr>
    </w:lvl>
    <w:lvl w:ilvl="3" w:tplc="F7E0D886" w:tentative="1">
      <w:start w:val="1"/>
      <w:numFmt w:val="bullet"/>
      <w:lvlText w:val="•"/>
      <w:lvlJc w:val="left"/>
      <w:pPr>
        <w:tabs>
          <w:tab w:val="num" w:pos="2880"/>
        </w:tabs>
        <w:ind w:left="2880" w:hanging="360"/>
      </w:pPr>
      <w:rPr>
        <w:rFonts w:ascii="Times New Roman" w:hAnsi="Times New Roman" w:hint="default"/>
      </w:rPr>
    </w:lvl>
    <w:lvl w:ilvl="4" w:tplc="305A68A6" w:tentative="1">
      <w:start w:val="1"/>
      <w:numFmt w:val="bullet"/>
      <w:lvlText w:val="•"/>
      <w:lvlJc w:val="left"/>
      <w:pPr>
        <w:tabs>
          <w:tab w:val="num" w:pos="3600"/>
        </w:tabs>
        <w:ind w:left="3600" w:hanging="360"/>
      </w:pPr>
      <w:rPr>
        <w:rFonts w:ascii="Times New Roman" w:hAnsi="Times New Roman" w:hint="default"/>
      </w:rPr>
    </w:lvl>
    <w:lvl w:ilvl="5" w:tplc="27DC72D2" w:tentative="1">
      <w:start w:val="1"/>
      <w:numFmt w:val="bullet"/>
      <w:lvlText w:val="•"/>
      <w:lvlJc w:val="left"/>
      <w:pPr>
        <w:tabs>
          <w:tab w:val="num" w:pos="4320"/>
        </w:tabs>
        <w:ind w:left="4320" w:hanging="360"/>
      </w:pPr>
      <w:rPr>
        <w:rFonts w:ascii="Times New Roman" w:hAnsi="Times New Roman" w:hint="default"/>
      </w:rPr>
    </w:lvl>
    <w:lvl w:ilvl="6" w:tplc="7FEACDA4" w:tentative="1">
      <w:start w:val="1"/>
      <w:numFmt w:val="bullet"/>
      <w:lvlText w:val="•"/>
      <w:lvlJc w:val="left"/>
      <w:pPr>
        <w:tabs>
          <w:tab w:val="num" w:pos="5040"/>
        </w:tabs>
        <w:ind w:left="5040" w:hanging="360"/>
      </w:pPr>
      <w:rPr>
        <w:rFonts w:ascii="Times New Roman" w:hAnsi="Times New Roman" w:hint="default"/>
      </w:rPr>
    </w:lvl>
    <w:lvl w:ilvl="7" w:tplc="95E6465C" w:tentative="1">
      <w:start w:val="1"/>
      <w:numFmt w:val="bullet"/>
      <w:lvlText w:val="•"/>
      <w:lvlJc w:val="left"/>
      <w:pPr>
        <w:tabs>
          <w:tab w:val="num" w:pos="5760"/>
        </w:tabs>
        <w:ind w:left="5760" w:hanging="360"/>
      </w:pPr>
      <w:rPr>
        <w:rFonts w:ascii="Times New Roman" w:hAnsi="Times New Roman" w:hint="default"/>
      </w:rPr>
    </w:lvl>
    <w:lvl w:ilvl="8" w:tplc="CCDE0B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7E1B74"/>
    <w:multiLevelType w:val="multilevel"/>
    <w:tmpl w:val="68CE1ED2"/>
    <w:name w:val="A&amp;M Heading"/>
    <w:lvl w:ilvl="0">
      <w:start w:val="1"/>
      <w:numFmt w:val="decimal"/>
      <w:pStyle w:val="AMLevel1"/>
      <w:lvlText w:val="%1."/>
      <w:lvlJc w:val="left"/>
      <w:pPr>
        <w:ind w:left="851" w:hanging="851"/>
      </w:pPr>
      <w:rPr>
        <w:rFonts w:ascii="Arial" w:hAnsi="Arial" w:hint="default"/>
        <w:b w:val="0"/>
        <w:i w:val="0"/>
        <w:sz w:val="20"/>
      </w:rPr>
    </w:lvl>
    <w:lvl w:ilvl="1">
      <w:start w:val="1"/>
      <w:numFmt w:val="decimal"/>
      <w:pStyle w:val="AMLevel2"/>
      <w:lvlText w:val="%1.%2"/>
      <w:lvlJc w:val="left"/>
      <w:pPr>
        <w:ind w:left="851" w:hanging="851"/>
      </w:pPr>
      <w:rPr>
        <w:rFonts w:ascii="Arial" w:hAnsi="Arial" w:hint="default"/>
        <w:b w:val="0"/>
        <w:i w:val="0"/>
        <w:sz w:val="20"/>
      </w:rPr>
    </w:lvl>
    <w:lvl w:ilvl="2">
      <w:start w:val="1"/>
      <w:numFmt w:val="decimal"/>
      <w:pStyle w:val="AMLevel3"/>
      <w:lvlText w:val="%1.%2.%3"/>
      <w:lvlJc w:val="left"/>
      <w:pPr>
        <w:ind w:left="851" w:hanging="851"/>
      </w:pPr>
      <w:rPr>
        <w:rFonts w:ascii="Arial" w:hAnsi="Arial" w:hint="default"/>
        <w:b w:val="0"/>
        <w:i w:val="0"/>
        <w:sz w:val="20"/>
      </w:rPr>
    </w:lvl>
    <w:lvl w:ilvl="3">
      <w:start w:val="1"/>
      <w:numFmt w:val="lowerLetter"/>
      <w:pStyle w:val="AMLevel4"/>
      <w:lvlText w:val="(%4)"/>
      <w:lvlJc w:val="left"/>
      <w:pPr>
        <w:ind w:left="1728" w:hanging="877"/>
      </w:pPr>
      <w:rPr>
        <w:rFonts w:ascii="Arial" w:hAnsi="Arial" w:hint="default"/>
        <w:b w:val="0"/>
        <w:i w:val="0"/>
        <w:sz w:val="20"/>
      </w:rPr>
    </w:lvl>
    <w:lvl w:ilvl="4">
      <w:start w:val="1"/>
      <w:numFmt w:val="lowerRoman"/>
      <w:pStyle w:val="AMLevel5"/>
      <w:lvlText w:val="(%5)"/>
      <w:lvlJc w:val="left"/>
      <w:pPr>
        <w:ind w:left="2495" w:hanging="766"/>
      </w:pPr>
      <w:rPr>
        <w:rFonts w:ascii="Arial" w:hAnsi="Arial" w:hint="default"/>
        <w:b w:val="0"/>
        <w:i w:val="0"/>
        <w:sz w:val="20"/>
      </w:rPr>
    </w:lvl>
    <w:lvl w:ilvl="5">
      <w:start w:val="1"/>
      <w:numFmt w:val="lowerLetter"/>
      <w:pStyle w:val="AMLevel6"/>
      <w:lvlText w:val="%6."/>
      <w:lvlJc w:val="left"/>
      <w:pPr>
        <w:ind w:left="3345" w:hanging="850"/>
      </w:pPr>
      <w:rPr>
        <w:rFonts w:ascii="Arial" w:hAnsi="Arial" w:hint="default"/>
        <w:b w:val="0"/>
        <w:i w:val="0"/>
        <w:sz w:val="20"/>
      </w:rPr>
    </w:lvl>
    <w:lvl w:ilvl="6">
      <w:start w:val="1"/>
      <w:numFmt w:val="lowerRoman"/>
      <w:pStyle w:val="AMLevel7"/>
      <w:lvlText w:val="%7."/>
      <w:lvlJc w:val="left"/>
      <w:pPr>
        <w:ind w:left="4196" w:hanging="851"/>
      </w:pPr>
      <w:rPr>
        <w:rFonts w:ascii="Arial" w:hAnsi="Arial" w:hint="default"/>
        <w:b w:val="0"/>
        <w:i w:val="0"/>
        <w:sz w:val="2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C2B7B76"/>
    <w:multiLevelType w:val="hybridMultilevel"/>
    <w:tmpl w:val="9CF4E206"/>
    <w:lvl w:ilvl="0" w:tplc="DA2A25E2">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D62E1FDC">
      <w:start w:val="2021"/>
      <w:numFmt w:val="bullet"/>
      <w:lvlText w:val="-"/>
      <w:lvlJc w:val="left"/>
      <w:pPr>
        <w:ind w:left="1440" w:hanging="360"/>
      </w:pPr>
      <w:rPr>
        <w:rFonts w:ascii="Calibri" w:eastAsiaTheme="minorHAnsi" w:hAnsi="Calibri" w:cstheme="minorBidi" w:hint="default"/>
        <w:color w:val="BFBFBF" w:themeColor="background1" w:themeShade="BF"/>
        <w:sz w:val="44"/>
      </w:rPr>
    </w:lvl>
    <w:lvl w:ilvl="2" w:tplc="C35897FC" w:tentative="1">
      <w:start w:val="1"/>
      <w:numFmt w:val="bullet"/>
      <w:lvlText w:val=""/>
      <w:lvlJc w:val="left"/>
      <w:pPr>
        <w:ind w:left="2160" w:hanging="360"/>
      </w:pPr>
      <w:rPr>
        <w:rFonts w:ascii="Wingdings" w:hAnsi="Wingdings" w:hint="default"/>
      </w:rPr>
    </w:lvl>
    <w:lvl w:ilvl="3" w:tplc="34ECD12C" w:tentative="1">
      <w:start w:val="1"/>
      <w:numFmt w:val="bullet"/>
      <w:lvlText w:val=""/>
      <w:lvlJc w:val="left"/>
      <w:pPr>
        <w:ind w:left="2880" w:hanging="360"/>
      </w:pPr>
      <w:rPr>
        <w:rFonts w:ascii="Symbol" w:hAnsi="Symbol" w:hint="default"/>
      </w:rPr>
    </w:lvl>
    <w:lvl w:ilvl="4" w:tplc="277ABFE6" w:tentative="1">
      <w:start w:val="1"/>
      <w:numFmt w:val="bullet"/>
      <w:lvlText w:val="o"/>
      <w:lvlJc w:val="left"/>
      <w:pPr>
        <w:ind w:left="3600" w:hanging="360"/>
      </w:pPr>
      <w:rPr>
        <w:rFonts w:ascii="Courier New" w:hAnsi="Courier New" w:cs="Courier New" w:hint="default"/>
      </w:rPr>
    </w:lvl>
    <w:lvl w:ilvl="5" w:tplc="8F18F7E6" w:tentative="1">
      <w:start w:val="1"/>
      <w:numFmt w:val="bullet"/>
      <w:lvlText w:val=""/>
      <w:lvlJc w:val="left"/>
      <w:pPr>
        <w:ind w:left="4320" w:hanging="360"/>
      </w:pPr>
      <w:rPr>
        <w:rFonts w:ascii="Wingdings" w:hAnsi="Wingdings" w:hint="default"/>
      </w:rPr>
    </w:lvl>
    <w:lvl w:ilvl="6" w:tplc="E6504CE6" w:tentative="1">
      <w:start w:val="1"/>
      <w:numFmt w:val="bullet"/>
      <w:lvlText w:val=""/>
      <w:lvlJc w:val="left"/>
      <w:pPr>
        <w:ind w:left="5040" w:hanging="360"/>
      </w:pPr>
      <w:rPr>
        <w:rFonts w:ascii="Symbol" w:hAnsi="Symbol" w:hint="default"/>
      </w:rPr>
    </w:lvl>
    <w:lvl w:ilvl="7" w:tplc="9B0ECE80" w:tentative="1">
      <w:start w:val="1"/>
      <w:numFmt w:val="bullet"/>
      <w:lvlText w:val="o"/>
      <w:lvlJc w:val="left"/>
      <w:pPr>
        <w:ind w:left="5760" w:hanging="360"/>
      </w:pPr>
      <w:rPr>
        <w:rFonts w:ascii="Courier New" w:hAnsi="Courier New" w:cs="Courier New" w:hint="default"/>
      </w:rPr>
    </w:lvl>
    <w:lvl w:ilvl="8" w:tplc="7E2CC6EC" w:tentative="1">
      <w:start w:val="1"/>
      <w:numFmt w:val="bullet"/>
      <w:lvlText w:val=""/>
      <w:lvlJc w:val="left"/>
      <w:pPr>
        <w:ind w:left="6480" w:hanging="360"/>
      </w:pPr>
      <w:rPr>
        <w:rFonts w:ascii="Wingdings" w:hAnsi="Wingdings" w:hint="default"/>
      </w:rPr>
    </w:lvl>
  </w:abstractNum>
  <w:abstractNum w:abstractNumId="11" w15:restartNumberingAfterBreak="0">
    <w:nsid w:val="3FBA1103"/>
    <w:multiLevelType w:val="hybridMultilevel"/>
    <w:tmpl w:val="ACD012BC"/>
    <w:lvl w:ilvl="0" w:tplc="55A0762E">
      <w:start w:val="1"/>
      <w:numFmt w:val="bullet"/>
      <w:lvlText w:val="•"/>
      <w:lvlJc w:val="left"/>
      <w:pPr>
        <w:tabs>
          <w:tab w:val="num" w:pos="720"/>
        </w:tabs>
        <w:ind w:left="720" w:hanging="360"/>
      </w:pPr>
      <w:rPr>
        <w:rFonts w:ascii="Times New Roman" w:hAnsi="Times New Roman" w:hint="default"/>
      </w:rPr>
    </w:lvl>
    <w:lvl w:ilvl="1" w:tplc="36B2D01A" w:tentative="1">
      <w:start w:val="1"/>
      <w:numFmt w:val="bullet"/>
      <w:lvlText w:val="•"/>
      <w:lvlJc w:val="left"/>
      <w:pPr>
        <w:tabs>
          <w:tab w:val="num" w:pos="1440"/>
        </w:tabs>
        <w:ind w:left="1440" w:hanging="360"/>
      </w:pPr>
      <w:rPr>
        <w:rFonts w:ascii="Times New Roman" w:hAnsi="Times New Roman" w:hint="default"/>
      </w:rPr>
    </w:lvl>
    <w:lvl w:ilvl="2" w:tplc="1C426A20" w:tentative="1">
      <w:start w:val="1"/>
      <w:numFmt w:val="bullet"/>
      <w:lvlText w:val="•"/>
      <w:lvlJc w:val="left"/>
      <w:pPr>
        <w:tabs>
          <w:tab w:val="num" w:pos="2160"/>
        </w:tabs>
        <w:ind w:left="2160" w:hanging="360"/>
      </w:pPr>
      <w:rPr>
        <w:rFonts w:ascii="Times New Roman" w:hAnsi="Times New Roman" w:hint="default"/>
      </w:rPr>
    </w:lvl>
    <w:lvl w:ilvl="3" w:tplc="C646EE1E" w:tentative="1">
      <w:start w:val="1"/>
      <w:numFmt w:val="bullet"/>
      <w:lvlText w:val="•"/>
      <w:lvlJc w:val="left"/>
      <w:pPr>
        <w:tabs>
          <w:tab w:val="num" w:pos="2880"/>
        </w:tabs>
        <w:ind w:left="2880" w:hanging="360"/>
      </w:pPr>
      <w:rPr>
        <w:rFonts w:ascii="Times New Roman" w:hAnsi="Times New Roman" w:hint="default"/>
      </w:rPr>
    </w:lvl>
    <w:lvl w:ilvl="4" w:tplc="A6A6C626" w:tentative="1">
      <w:start w:val="1"/>
      <w:numFmt w:val="bullet"/>
      <w:lvlText w:val="•"/>
      <w:lvlJc w:val="left"/>
      <w:pPr>
        <w:tabs>
          <w:tab w:val="num" w:pos="3600"/>
        </w:tabs>
        <w:ind w:left="3600" w:hanging="360"/>
      </w:pPr>
      <w:rPr>
        <w:rFonts w:ascii="Times New Roman" w:hAnsi="Times New Roman" w:hint="default"/>
      </w:rPr>
    </w:lvl>
    <w:lvl w:ilvl="5" w:tplc="4F9C9278" w:tentative="1">
      <w:start w:val="1"/>
      <w:numFmt w:val="bullet"/>
      <w:lvlText w:val="•"/>
      <w:lvlJc w:val="left"/>
      <w:pPr>
        <w:tabs>
          <w:tab w:val="num" w:pos="4320"/>
        </w:tabs>
        <w:ind w:left="4320" w:hanging="360"/>
      </w:pPr>
      <w:rPr>
        <w:rFonts w:ascii="Times New Roman" w:hAnsi="Times New Roman" w:hint="default"/>
      </w:rPr>
    </w:lvl>
    <w:lvl w:ilvl="6" w:tplc="8C0C3820" w:tentative="1">
      <w:start w:val="1"/>
      <w:numFmt w:val="bullet"/>
      <w:lvlText w:val="•"/>
      <w:lvlJc w:val="left"/>
      <w:pPr>
        <w:tabs>
          <w:tab w:val="num" w:pos="5040"/>
        </w:tabs>
        <w:ind w:left="5040" w:hanging="360"/>
      </w:pPr>
      <w:rPr>
        <w:rFonts w:ascii="Times New Roman" w:hAnsi="Times New Roman" w:hint="default"/>
      </w:rPr>
    </w:lvl>
    <w:lvl w:ilvl="7" w:tplc="AECC4728" w:tentative="1">
      <w:start w:val="1"/>
      <w:numFmt w:val="bullet"/>
      <w:lvlText w:val="•"/>
      <w:lvlJc w:val="left"/>
      <w:pPr>
        <w:tabs>
          <w:tab w:val="num" w:pos="5760"/>
        </w:tabs>
        <w:ind w:left="5760" w:hanging="360"/>
      </w:pPr>
      <w:rPr>
        <w:rFonts w:ascii="Times New Roman" w:hAnsi="Times New Roman" w:hint="default"/>
      </w:rPr>
    </w:lvl>
    <w:lvl w:ilvl="8" w:tplc="37EE269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FE97C85"/>
    <w:multiLevelType w:val="hybridMultilevel"/>
    <w:tmpl w:val="97E846FA"/>
    <w:lvl w:ilvl="0" w:tplc="9E5A6C02">
      <w:start w:val="1"/>
      <w:numFmt w:val="bullet"/>
      <w:lvlText w:val="•"/>
      <w:lvlJc w:val="left"/>
      <w:pPr>
        <w:tabs>
          <w:tab w:val="num" w:pos="720"/>
        </w:tabs>
        <w:ind w:left="720" w:hanging="360"/>
      </w:pPr>
      <w:rPr>
        <w:rFonts w:ascii="Times New Roman" w:hAnsi="Times New Roman" w:hint="default"/>
      </w:rPr>
    </w:lvl>
    <w:lvl w:ilvl="1" w:tplc="EC8C60AA" w:tentative="1">
      <w:start w:val="1"/>
      <w:numFmt w:val="bullet"/>
      <w:lvlText w:val="•"/>
      <w:lvlJc w:val="left"/>
      <w:pPr>
        <w:tabs>
          <w:tab w:val="num" w:pos="1440"/>
        </w:tabs>
        <w:ind w:left="1440" w:hanging="360"/>
      </w:pPr>
      <w:rPr>
        <w:rFonts w:ascii="Times New Roman" w:hAnsi="Times New Roman" w:hint="default"/>
      </w:rPr>
    </w:lvl>
    <w:lvl w:ilvl="2" w:tplc="BEB0DADE" w:tentative="1">
      <w:start w:val="1"/>
      <w:numFmt w:val="bullet"/>
      <w:lvlText w:val="•"/>
      <w:lvlJc w:val="left"/>
      <w:pPr>
        <w:tabs>
          <w:tab w:val="num" w:pos="2160"/>
        </w:tabs>
        <w:ind w:left="2160" w:hanging="360"/>
      </w:pPr>
      <w:rPr>
        <w:rFonts w:ascii="Times New Roman" w:hAnsi="Times New Roman" w:hint="default"/>
      </w:rPr>
    </w:lvl>
    <w:lvl w:ilvl="3" w:tplc="130E47FE" w:tentative="1">
      <w:start w:val="1"/>
      <w:numFmt w:val="bullet"/>
      <w:lvlText w:val="•"/>
      <w:lvlJc w:val="left"/>
      <w:pPr>
        <w:tabs>
          <w:tab w:val="num" w:pos="2880"/>
        </w:tabs>
        <w:ind w:left="2880" w:hanging="360"/>
      </w:pPr>
      <w:rPr>
        <w:rFonts w:ascii="Times New Roman" w:hAnsi="Times New Roman" w:hint="default"/>
      </w:rPr>
    </w:lvl>
    <w:lvl w:ilvl="4" w:tplc="4F0CE9CA" w:tentative="1">
      <w:start w:val="1"/>
      <w:numFmt w:val="bullet"/>
      <w:lvlText w:val="•"/>
      <w:lvlJc w:val="left"/>
      <w:pPr>
        <w:tabs>
          <w:tab w:val="num" w:pos="3600"/>
        </w:tabs>
        <w:ind w:left="3600" w:hanging="360"/>
      </w:pPr>
      <w:rPr>
        <w:rFonts w:ascii="Times New Roman" w:hAnsi="Times New Roman" w:hint="default"/>
      </w:rPr>
    </w:lvl>
    <w:lvl w:ilvl="5" w:tplc="71507FAC" w:tentative="1">
      <w:start w:val="1"/>
      <w:numFmt w:val="bullet"/>
      <w:lvlText w:val="•"/>
      <w:lvlJc w:val="left"/>
      <w:pPr>
        <w:tabs>
          <w:tab w:val="num" w:pos="4320"/>
        </w:tabs>
        <w:ind w:left="4320" w:hanging="360"/>
      </w:pPr>
      <w:rPr>
        <w:rFonts w:ascii="Times New Roman" w:hAnsi="Times New Roman" w:hint="default"/>
      </w:rPr>
    </w:lvl>
    <w:lvl w:ilvl="6" w:tplc="8BE097DC" w:tentative="1">
      <w:start w:val="1"/>
      <w:numFmt w:val="bullet"/>
      <w:lvlText w:val="•"/>
      <w:lvlJc w:val="left"/>
      <w:pPr>
        <w:tabs>
          <w:tab w:val="num" w:pos="5040"/>
        </w:tabs>
        <w:ind w:left="5040" w:hanging="360"/>
      </w:pPr>
      <w:rPr>
        <w:rFonts w:ascii="Times New Roman" w:hAnsi="Times New Roman" w:hint="default"/>
      </w:rPr>
    </w:lvl>
    <w:lvl w:ilvl="7" w:tplc="4CFE1386" w:tentative="1">
      <w:start w:val="1"/>
      <w:numFmt w:val="bullet"/>
      <w:lvlText w:val="•"/>
      <w:lvlJc w:val="left"/>
      <w:pPr>
        <w:tabs>
          <w:tab w:val="num" w:pos="5760"/>
        </w:tabs>
        <w:ind w:left="5760" w:hanging="360"/>
      </w:pPr>
      <w:rPr>
        <w:rFonts w:ascii="Times New Roman" w:hAnsi="Times New Roman" w:hint="default"/>
      </w:rPr>
    </w:lvl>
    <w:lvl w:ilvl="8" w:tplc="42E25A4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7E71357"/>
    <w:multiLevelType w:val="hybridMultilevel"/>
    <w:tmpl w:val="47AA9D9E"/>
    <w:lvl w:ilvl="0" w:tplc="23B8A992">
      <w:start w:val="1"/>
      <w:numFmt w:val="bullet"/>
      <w:lvlText w:val="•"/>
      <w:lvlJc w:val="left"/>
      <w:pPr>
        <w:tabs>
          <w:tab w:val="num" w:pos="720"/>
        </w:tabs>
        <w:ind w:left="720" w:hanging="360"/>
      </w:pPr>
      <w:rPr>
        <w:rFonts w:ascii="Times New Roman" w:hAnsi="Times New Roman" w:hint="default"/>
      </w:rPr>
    </w:lvl>
    <w:lvl w:ilvl="1" w:tplc="CA825FCC" w:tentative="1">
      <w:start w:val="1"/>
      <w:numFmt w:val="bullet"/>
      <w:lvlText w:val="•"/>
      <w:lvlJc w:val="left"/>
      <w:pPr>
        <w:tabs>
          <w:tab w:val="num" w:pos="1440"/>
        </w:tabs>
        <w:ind w:left="1440" w:hanging="360"/>
      </w:pPr>
      <w:rPr>
        <w:rFonts w:ascii="Times New Roman" w:hAnsi="Times New Roman" w:hint="default"/>
      </w:rPr>
    </w:lvl>
    <w:lvl w:ilvl="2" w:tplc="AF98F500" w:tentative="1">
      <w:start w:val="1"/>
      <w:numFmt w:val="bullet"/>
      <w:lvlText w:val="•"/>
      <w:lvlJc w:val="left"/>
      <w:pPr>
        <w:tabs>
          <w:tab w:val="num" w:pos="2160"/>
        </w:tabs>
        <w:ind w:left="2160" w:hanging="360"/>
      </w:pPr>
      <w:rPr>
        <w:rFonts w:ascii="Times New Roman" w:hAnsi="Times New Roman" w:hint="default"/>
      </w:rPr>
    </w:lvl>
    <w:lvl w:ilvl="3" w:tplc="B6603192" w:tentative="1">
      <w:start w:val="1"/>
      <w:numFmt w:val="bullet"/>
      <w:lvlText w:val="•"/>
      <w:lvlJc w:val="left"/>
      <w:pPr>
        <w:tabs>
          <w:tab w:val="num" w:pos="2880"/>
        </w:tabs>
        <w:ind w:left="2880" w:hanging="360"/>
      </w:pPr>
      <w:rPr>
        <w:rFonts w:ascii="Times New Roman" w:hAnsi="Times New Roman" w:hint="default"/>
      </w:rPr>
    </w:lvl>
    <w:lvl w:ilvl="4" w:tplc="33F24DA8" w:tentative="1">
      <w:start w:val="1"/>
      <w:numFmt w:val="bullet"/>
      <w:lvlText w:val="•"/>
      <w:lvlJc w:val="left"/>
      <w:pPr>
        <w:tabs>
          <w:tab w:val="num" w:pos="3600"/>
        </w:tabs>
        <w:ind w:left="3600" w:hanging="360"/>
      </w:pPr>
      <w:rPr>
        <w:rFonts w:ascii="Times New Roman" w:hAnsi="Times New Roman" w:hint="default"/>
      </w:rPr>
    </w:lvl>
    <w:lvl w:ilvl="5" w:tplc="A6AA57C8" w:tentative="1">
      <w:start w:val="1"/>
      <w:numFmt w:val="bullet"/>
      <w:lvlText w:val="•"/>
      <w:lvlJc w:val="left"/>
      <w:pPr>
        <w:tabs>
          <w:tab w:val="num" w:pos="4320"/>
        </w:tabs>
        <w:ind w:left="4320" w:hanging="360"/>
      </w:pPr>
      <w:rPr>
        <w:rFonts w:ascii="Times New Roman" w:hAnsi="Times New Roman" w:hint="default"/>
      </w:rPr>
    </w:lvl>
    <w:lvl w:ilvl="6" w:tplc="EDC8C238" w:tentative="1">
      <w:start w:val="1"/>
      <w:numFmt w:val="bullet"/>
      <w:lvlText w:val="•"/>
      <w:lvlJc w:val="left"/>
      <w:pPr>
        <w:tabs>
          <w:tab w:val="num" w:pos="5040"/>
        </w:tabs>
        <w:ind w:left="5040" w:hanging="360"/>
      </w:pPr>
      <w:rPr>
        <w:rFonts w:ascii="Times New Roman" w:hAnsi="Times New Roman" w:hint="default"/>
      </w:rPr>
    </w:lvl>
    <w:lvl w:ilvl="7" w:tplc="5AEA3694" w:tentative="1">
      <w:start w:val="1"/>
      <w:numFmt w:val="bullet"/>
      <w:lvlText w:val="•"/>
      <w:lvlJc w:val="left"/>
      <w:pPr>
        <w:tabs>
          <w:tab w:val="num" w:pos="5760"/>
        </w:tabs>
        <w:ind w:left="5760" w:hanging="360"/>
      </w:pPr>
      <w:rPr>
        <w:rFonts w:ascii="Times New Roman" w:hAnsi="Times New Roman" w:hint="default"/>
      </w:rPr>
    </w:lvl>
    <w:lvl w:ilvl="8" w:tplc="4EC2CEA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F8D3C96"/>
    <w:multiLevelType w:val="hybridMultilevel"/>
    <w:tmpl w:val="1F765720"/>
    <w:lvl w:ilvl="0" w:tplc="C18A62C8">
      <w:start w:val="1"/>
      <w:numFmt w:val="bullet"/>
      <w:lvlText w:val="•"/>
      <w:lvlJc w:val="left"/>
      <w:pPr>
        <w:tabs>
          <w:tab w:val="num" w:pos="720"/>
        </w:tabs>
        <w:ind w:left="720" w:hanging="360"/>
      </w:pPr>
      <w:rPr>
        <w:rFonts w:ascii="Times New Roman" w:hAnsi="Times New Roman" w:hint="default"/>
      </w:rPr>
    </w:lvl>
    <w:lvl w:ilvl="1" w:tplc="2528DFAE" w:tentative="1">
      <w:start w:val="1"/>
      <w:numFmt w:val="bullet"/>
      <w:lvlText w:val="•"/>
      <w:lvlJc w:val="left"/>
      <w:pPr>
        <w:tabs>
          <w:tab w:val="num" w:pos="1440"/>
        </w:tabs>
        <w:ind w:left="1440" w:hanging="360"/>
      </w:pPr>
      <w:rPr>
        <w:rFonts w:ascii="Times New Roman" w:hAnsi="Times New Roman" w:hint="default"/>
      </w:rPr>
    </w:lvl>
    <w:lvl w:ilvl="2" w:tplc="C5EEE33A" w:tentative="1">
      <w:start w:val="1"/>
      <w:numFmt w:val="bullet"/>
      <w:lvlText w:val="•"/>
      <w:lvlJc w:val="left"/>
      <w:pPr>
        <w:tabs>
          <w:tab w:val="num" w:pos="2160"/>
        </w:tabs>
        <w:ind w:left="2160" w:hanging="360"/>
      </w:pPr>
      <w:rPr>
        <w:rFonts w:ascii="Times New Roman" w:hAnsi="Times New Roman" w:hint="default"/>
      </w:rPr>
    </w:lvl>
    <w:lvl w:ilvl="3" w:tplc="ECFE6D52" w:tentative="1">
      <w:start w:val="1"/>
      <w:numFmt w:val="bullet"/>
      <w:lvlText w:val="•"/>
      <w:lvlJc w:val="left"/>
      <w:pPr>
        <w:tabs>
          <w:tab w:val="num" w:pos="2880"/>
        </w:tabs>
        <w:ind w:left="2880" w:hanging="360"/>
      </w:pPr>
      <w:rPr>
        <w:rFonts w:ascii="Times New Roman" w:hAnsi="Times New Roman" w:hint="default"/>
      </w:rPr>
    </w:lvl>
    <w:lvl w:ilvl="4" w:tplc="853A86E4" w:tentative="1">
      <w:start w:val="1"/>
      <w:numFmt w:val="bullet"/>
      <w:lvlText w:val="•"/>
      <w:lvlJc w:val="left"/>
      <w:pPr>
        <w:tabs>
          <w:tab w:val="num" w:pos="3600"/>
        </w:tabs>
        <w:ind w:left="3600" w:hanging="360"/>
      </w:pPr>
      <w:rPr>
        <w:rFonts w:ascii="Times New Roman" w:hAnsi="Times New Roman" w:hint="default"/>
      </w:rPr>
    </w:lvl>
    <w:lvl w:ilvl="5" w:tplc="58F40726" w:tentative="1">
      <w:start w:val="1"/>
      <w:numFmt w:val="bullet"/>
      <w:lvlText w:val="•"/>
      <w:lvlJc w:val="left"/>
      <w:pPr>
        <w:tabs>
          <w:tab w:val="num" w:pos="4320"/>
        </w:tabs>
        <w:ind w:left="4320" w:hanging="360"/>
      </w:pPr>
      <w:rPr>
        <w:rFonts w:ascii="Times New Roman" w:hAnsi="Times New Roman" w:hint="default"/>
      </w:rPr>
    </w:lvl>
    <w:lvl w:ilvl="6" w:tplc="93C45A34" w:tentative="1">
      <w:start w:val="1"/>
      <w:numFmt w:val="bullet"/>
      <w:lvlText w:val="•"/>
      <w:lvlJc w:val="left"/>
      <w:pPr>
        <w:tabs>
          <w:tab w:val="num" w:pos="5040"/>
        </w:tabs>
        <w:ind w:left="5040" w:hanging="360"/>
      </w:pPr>
      <w:rPr>
        <w:rFonts w:ascii="Times New Roman" w:hAnsi="Times New Roman" w:hint="default"/>
      </w:rPr>
    </w:lvl>
    <w:lvl w:ilvl="7" w:tplc="FCF4DF9C" w:tentative="1">
      <w:start w:val="1"/>
      <w:numFmt w:val="bullet"/>
      <w:lvlText w:val="•"/>
      <w:lvlJc w:val="left"/>
      <w:pPr>
        <w:tabs>
          <w:tab w:val="num" w:pos="5760"/>
        </w:tabs>
        <w:ind w:left="5760" w:hanging="360"/>
      </w:pPr>
      <w:rPr>
        <w:rFonts w:ascii="Times New Roman" w:hAnsi="Times New Roman" w:hint="default"/>
      </w:rPr>
    </w:lvl>
    <w:lvl w:ilvl="8" w:tplc="F58A58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1744820"/>
    <w:multiLevelType w:val="hybridMultilevel"/>
    <w:tmpl w:val="5F363852"/>
    <w:lvl w:ilvl="0" w:tplc="157A4BBC">
      <w:start w:val="1"/>
      <w:numFmt w:val="bullet"/>
      <w:lvlText w:val="•"/>
      <w:lvlJc w:val="left"/>
      <w:pPr>
        <w:tabs>
          <w:tab w:val="num" w:pos="720"/>
        </w:tabs>
        <w:ind w:left="720" w:hanging="360"/>
      </w:pPr>
      <w:rPr>
        <w:rFonts w:ascii="Times New Roman" w:hAnsi="Times New Roman" w:hint="default"/>
      </w:rPr>
    </w:lvl>
    <w:lvl w:ilvl="1" w:tplc="C83AFA1A" w:tentative="1">
      <w:start w:val="1"/>
      <w:numFmt w:val="bullet"/>
      <w:lvlText w:val="•"/>
      <w:lvlJc w:val="left"/>
      <w:pPr>
        <w:tabs>
          <w:tab w:val="num" w:pos="1440"/>
        </w:tabs>
        <w:ind w:left="1440" w:hanging="360"/>
      </w:pPr>
      <w:rPr>
        <w:rFonts w:ascii="Times New Roman" w:hAnsi="Times New Roman" w:hint="default"/>
      </w:rPr>
    </w:lvl>
    <w:lvl w:ilvl="2" w:tplc="44AAC050" w:tentative="1">
      <w:start w:val="1"/>
      <w:numFmt w:val="bullet"/>
      <w:lvlText w:val="•"/>
      <w:lvlJc w:val="left"/>
      <w:pPr>
        <w:tabs>
          <w:tab w:val="num" w:pos="2160"/>
        </w:tabs>
        <w:ind w:left="2160" w:hanging="360"/>
      </w:pPr>
      <w:rPr>
        <w:rFonts w:ascii="Times New Roman" w:hAnsi="Times New Roman" w:hint="default"/>
      </w:rPr>
    </w:lvl>
    <w:lvl w:ilvl="3" w:tplc="332A417A" w:tentative="1">
      <w:start w:val="1"/>
      <w:numFmt w:val="bullet"/>
      <w:lvlText w:val="•"/>
      <w:lvlJc w:val="left"/>
      <w:pPr>
        <w:tabs>
          <w:tab w:val="num" w:pos="2880"/>
        </w:tabs>
        <w:ind w:left="2880" w:hanging="360"/>
      </w:pPr>
      <w:rPr>
        <w:rFonts w:ascii="Times New Roman" w:hAnsi="Times New Roman" w:hint="default"/>
      </w:rPr>
    </w:lvl>
    <w:lvl w:ilvl="4" w:tplc="49663068" w:tentative="1">
      <w:start w:val="1"/>
      <w:numFmt w:val="bullet"/>
      <w:lvlText w:val="•"/>
      <w:lvlJc w:val="left"/>
      <w:pPr>
        <w:tabs>
          <w:tab w:val="num" w:pos="3600"/>
        </w:tabs>
        <w:ind w:left="3600" w:hanging="360"/>
      </w:pPr>
      <w:rPr>
        <w:rFonts w:ascii="Times New Roman" w:hAnsi="Times New Roman" w:hint="default"/>
      </w:rPr>
    </w:lvl>
    <w:lvl w:ilvl="5" w:tplc="630088CE" w:tentative="1">
      <w:start w:val="1"/>
      <w:numFmt w:val="bullet"/>
      <w:lvlText w:val="•"/>
      <w:lvlJc w:val="left"/>
      <w:pPr>
        <w:tabs>
          <w:tab w:val="num" w:pos="4320"/>
        </w:tabs>
        <w:ind w:left="4320" w:hanging="360"/>
      </w:pPr>
      <w:rPr>
        <w:rFonts w:ascii="Times New Roman" w:hAnsi="Times New Roman" w:hint="default"/>
      </w:rPr>
    </w:lvl>
    <w:lvl w:ilvl="6" w:tplc="AC38683C" w:tentative="1">
      <w:start w:val="1"/>
      <w:numFmt w:val="bullet"/>
      <w:lvlText w:val="•"/>
      <w:lvlJc w:val="left"/>
      <w:pPr>
        <w:tabs>
          <w:tab w:val="num" w:pos="5040"/>
        </w:tabs>
        <w:ind w:left="5040" w:hanging="360"/>
      </w:pPr>
      <w:rPr>
        <w:rFonts w:ascii="Times New Roman" w:hAnsi="Times New Roman" w:hint="default"/>
      </w:rPr>
    </w:lvl>
    <w:lvl w:ilvl="7" w:tplc="42CE3AE0" w:tentative="1">
      <w:start w:val="1"/>
      <w:numFmt w:val="bullet"/>
      <w:lvlText w:val="•"/>
      <w:lvlJc w:val="left"/>
      <w:pPr>
        <w:tabs>
          <w:tab w:val="num" w:pos="5760"/>
        </w:tabs>
        <w:ind w:left="5760" w:hanging="360"/>
      </w:pPr>
      <w:rPr>
        <w:rFonts w:ascii="Times New Roman" w:hAnsi="Times New Roman" w:hint="default"/>
      </w:rPr>
    </w:lvl>
    <w:lvl w:ilvl="8" w:tplc="2F16B6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BB113E1"/>
    <w:multiLevelType w:val="hybridMultilevel"/>
    <w:tmpl w:val="8B5CEBA2"/>
    <w:lvl w:ilvl="0" w:tplc="F48C20D4">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BA7A4B46" w:tentative="1">
      <w:start w:val="1"/>
      <w:numFmt w:val="bullet"/>
      <w:lvlText w:val="o"/>
      <w:lvlJc w:val="left"/>
      <w:pPr>
        <w:ind w:left="1440" w:hanging="360"/>
      </w:pPr>
      <w:rPr>
        <w:rFonts w:ascii="Courier New" w:hAnsi="Courier New" w:cs="Courier New" w:hint="default"/>
      </w:rPr>
    </w:lvl>
    <w:lvl w:ilvl="2" w:tplc="23EA3422" w:tentative="1">
      <w:start w:val="1"/>
      <w:numFmt w:val="bullet"/>
      <w:lvlText w:val=""/>
      <w:lvlJc w:val="left"/>
      <w:pPr>
        <w:ind w:left="2160" w:hanging="360"/>
      </w:pPr>
      <w:rPr>
        <w:rFonts w:ascii="Wingdings" w:hAnsi="Wingdings" w:hint="default"/>
      </w:rPr>
    </w:lvl>
    <w:lvl w:ilvl="3" w:tplc="62DE6C4A" w:tentative="1">
      <w:start w:val="1"/>
      <w:numFmt w:val="bullet"/>
      <w:lvlText w:val=""/>
      <w:lvlJc w:val="left"/>
      <w:pPr>
        <w:ind w:left="2880" w:hanging="360"/>
      </w:pPr>
      <w:rPr>
        <w:rFonts w:ascii="Symbol" w:hAnsi="Symbol" w:hint="default"/>
      </w:rPr>
    </w:lvl>
    <w:lvl w:ilvl="4" w:tplc="BAE4598C" w:tentative="1">
      <w:start w:val="1"/>
      <w:numFmt w:val="bullet"/>
      <w:lvlText w:val="o"/>
      <w:lvlJc w:val="left"/>
      <w:pPr>
        <w:ind w:left="3600" w:hanging="360"/>
      </w:pPr>
      <w:rPr>
        <w:rFonts w:ascii="Courier New" w:hAnsi="Courier New" w:cs="Courier New" w:hint="default"/>
      </w:rPr>
    </w:lvl>
    <w:lvl w:ilvl="5" w:tplc="A45CFB80" w:tentative="1">
      <w:start w:val="1"/>
      <w:numFmt w:val="bullet"/>
      <w:lvlText w:val=""/>
      <w:lvlJc w:val="left"/>
      <w:pPr>
        <w:ind w:left="4320" w:hanging="360"/>
      </w:pPr>
      <w:rPr>
        <w:rFonts w:ascii="Wingdings" w:hAnsi="Wingdings" w:hint="default"/>
      </w:rPr>
    </w:lvl>
    <w:lvl w:ilvl="6" w:tplc="275A3570" w:tentative="1">
      <w:start w:val="1"/>
      <w:numFmt w:val="bullet"/>
      <w:lvlText w:val=""/>
      <w:lvlJc w:val="left"/>
      <w:pPr>
        <w:ind w:left="5040" w:hanging="360"/>
      </w:pPr>
      <w:rPr>
        <w:rFonts w:ascii="Symbol" w:hAnsi="Symbol" w:hint="default"/>
      </w:rPr>
    </w:lvl>
    <w:lvl w:ilvl="7" w:tplc="82649E3A" w:tentative="1">
      <w:start w:val="1"/>
      <w:numFmt w:val="bullet"/>
      <w:lvlText w:val="o"/>
      <w:lvlJc w:val="left"/>
      <w:pPr>
        <w:ind w:left="5760" w:hanging="360"/>
      </w:pPr>
      <w:rPr>
        <w:rFonts w:ascii="Courier New" w:hAnsi="Courier New" w:cs="Courier New" w:hint="default"/>
      </w:rPr>
    </w:lvl>
    <w:lvl w:ilvl="8" w:tplc="87486FDE" w:tentative="1">
      <w:start w:val="1"/>
      <w:numFmt w:val="bullet"/>
      <w:lvlText w:val=""/>
      <w:lvlJc w:val="left"/>
      <w:pPr>
        <w:ind w:left="6480" w:hanging="360"/>
      </w:pPr>
      <w:rPr>
        <w:rFonts w:ascii="Wingdings" w:hAnsi="Wingdings" w:hint="default"/>
      </w:rPr>
    </w:lvl>
  </w:abstractNum>
  <w:abstractNum w:abstractNumId="17" w15:restartNumberingAfterBreak="0">
    <w:nsid w:val="7CA51268"/>
    <w:multiLevelType w:val="hybridMultilevel"/>
    <w:tmpl w:val="866A1E7E"/>
    <w:lvl w:ilvl="0" w:tplc="A8BCA8F8">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BC1E68D4" w:tentative="1">
      <w:start w:val="1"/>
      <w:numFmt w:val="bullet"/>
      <w:lvlText w:val="o"/>
      <w:lvlJc w:val="left"/>
      <w:pPr>
        <w:ind w:left="1440" w:hanging="360"/>
      </w:pPr>
      <w:rPr>
        <w:rFonts w:ascii="Courier New" w:hAnsi="Courier New" w:cs="Courier New" w:hint="default"/>
      </w:rPr>
    </w:lvl>
    <w:lvl w:ilvl="2" w:tplc="070CB26E" w:tentative="1">
      <w:start w:val="1"/>
      <w:numFmt w:val="bullet"/>
      <w:lvlText w:val=""/>
      <w:lvlJc w:val="left"/>
      <w:pPr>
        <w:ind w:left="2160" w:hanging="360"/>
      </w:pPr>
      <w:rPr>
        <w:rFonts w:ascii="Wingdings" w:hAnsi="Wingdings" w:hint="default"/>
      </w:rPr>
    </w:lvl>
    <w:lvl w:ilvl="3" w:tplc="BC189AC0" w:tentative="1">
      <w:start w:val="1"/>
      <w:numFmt w:val="bullet"/>
      <w:lvlText w:val=""/>
      <w:lvlJc w:val="left"/>
      <w:pPr>
        <w:ind w:left="2880" w:hanging="360"/>
      </w:pPr>
      <w:rPr>
        <w:rFonts w:ascii="Symbol" w:hAnsi="Symbol" w:hint="default"/>
      </w:rPr>
    </w:lvl>
    <w:lvl w:ilvl="4" w:tplc="64CC7392" w:tentative="1">
      <w:start w:val="1"/>
      <w:numFmt w:val="bullet"/>
      <w:lvlText w:val="o"/>
      <w:lvlJc w:val="left"/>
      <w:pPr>
        <w:ind w:left="3600" w:hanging="360"/>
      </w:pPr>
      <w:rPr>
        <w:rFonts w:ascii="Courier New" w:hAnsi="Courier New" w:cs="Courier New" w:hint="default"/>
      </w:rPr>
    </w:lvl>
    <w:lvl w:ilvl="5" w:tplc="20CEC118" w:tentative="1">
      <w:start w:val="1"/>
      <w:numFmt w:val="bullet"/>
      <w:lvlText w:val=""/>
      <w:lvlJc w:val="left"/>
      <w:pPr>
        <w:ind w:left="4320" w:hanging="360"/>
      </w:pPr>
      <w:rPr>
        <w:rFonts w:ascii="Wingdings" w:hAnsi="Wingdings" w:hint="default"/>
      </w:rPr>
    </w:lvl>
    <w:lvl w:ilvl="6" w:tplc="6C08EE42" w:tentative="1">
      <w:start w:val="1"/>
      <w:numFmt w:val="bullet"/>
      <w:lvlText w:val=""/>
      <w:lvlJc w:val="left"/>
      <w:pPr>
        <w:ind w:left="5040" w:hanging="360"/>
      </w:pPr>
      <w:rPr>
        <w:rFonts w:ascii="Symbol" w:hAnsi="Symbol" w:hint="default"/>
      </w:rPr>
    </w:lvl>
    <w:lvl w:ilvl="7" w:tplc="0F1CFDA4" w:tentative="1">
      <w:start w:val="1"/>
      <w:numFmt w:val="bullet"/>
      <w:lvlText w:val="o"/>
      <w:lvlJc w:val="left"/>
      <w:pPr>
        <w:ind w:left="5760" w:hanging="360"/>
      </w:pPr>
      <w:rPr>
        <w:rFonts w:ascii="Courier New" w:hAnsi="Courier New" w:cs="Courier New" w:hint="default"/>
      </w:rPr>
    </w:lvl>
    <w:lvl w:ilvl="8" w:tplc="44E8F4F4" w:tentative="1">
      <w:start w:val="1"/>
      <w:numFmt w:val="bullet"/>
      <w:lvlText w:val=""/>
      <w:lvlJc w:val="left"/>
      <w:pPr>
        <w:ind w:left="6480" w:hanging="360"/>
      </w:pPr>
      <w:rPr>
        <w:rFonts w:ascii="Wingdings" w:hAnsi="Wingdings" w:hint="default"/>
      </w:rPr>
    </w:lvl>
  </w:abstractNum>
  <w:abstractNum w:abstractNumId="18" w15:restartNumberingAfterBreak="0">
    <w:nsid w:val="7D37057E"/>
    <w:multiLevelType w:val="hybridMultilevel"/>
    <w:tmpl w:val="E410D61C"/>
    <w:lvl w:ilvl="0" w:tplc="7DF23620">
      <w:start w:val="1"/>
      <w:numFmt w:val="bullet"/>
      <w:lvlText w:val=""/>
      <w:lvlJc w:val="left"/>
      <w:pPr>
        <w:ind w:left="1287" w:hanging="360"/>
      </w:pPr>
      <w:rPr>
        <w:rFonts w:ascii="Symbol" w:hAnsi="Symbol" w:hint="default"/>
        <w:color w:val="BFBFBF" w:themeColor="background1" w:themeShade="BF"/>
        <w:sz w:val="44"/>
      </w:rPr>
    </w:lvl>
    <w:lvl w:ilvl="1" w:tplc="C80E4914">
      <w:start w:val="1"/>
      <w:numFmt w:val="bullet"/>
      <w:lvlText w:val="o"/>
      <w:lvlJc w:val="left"/>
      <w:pPr>
        <w:ind w:left="2007" w:hanging="360"/>
      </w:pPr>
      <w:rPr>
        <w:rFonts w:ascii="Courier New" w:hAnsi="Courier New" w:cs="Courier New" w:hint="default"/>
      </w:rPr>
    </w:lvl>
    <w:lvl w:ilvl="2" w:tplc="D1FA0910" w:tentative="1">
      <w:start w:val="1"/>
      <w:numFmt w:val="bullet"/>
      <w:lvlText w:val=""/>
      <w:lvlJc w:val="left"/>
      <w:pPr>
        <w:ind w:left="2727" w:hanging="360"/>
      </w:pPr>
      <w:rPr>
        <w:rFonts w:ascii="Wingdings" w:hAnsi="Wingdings" w:hint="default"/>
      </w:rPr>
    </w:lvl>
    <w:lvl w:ilvl="3" w:tplc="2FEA997E" w:tentative="1">
      <w:start w:val="1"/>
      <w:numFmt w:val="bullet"/>
      <w:lvlText w:val=""/>
      <w:lvlJc w:val="left"/>
      <w:pPr>
        <w:ind w:left="3447" w:hanging="360"/>
      </w:pPr>
      <w:rPr>
        <w:rFonts w:ascii="Symbol" w:hAnsi="Symbol" w:hint="default"/>
      </w:rPr>
    </w:lvl>
    <w:lvl w:ilvl="4" w:tplc="23944FFE" w:tentative="1">
      <w:start w:val="1"/>
      <w:numFmt w:val="bullet"/>
      <w:lvlText w:val="o"/>
      <w:lvlJc w:val="left"/>
      <w:pPr>
        <w:ind w:left="4167" w:hanging="360"/>
      </w:pPr>
      <w:rPr>
        <w:rFonts w:ascii="Courier New" w:hAnsi="Courier New" w:cs="Courier New" w:hint="default"/>
      </w:rPr>
    </w:lvl>
    <w:lvl w:ilvl="5" w:tplc="479EDB58" w:tentative="1">
      <w:start w:val="1"/>
      <w:numFmt w:val="bullet"/>
      <w:lvlText w:val=""/>
      <w:lvlJc w:val="left"/>
      <w:pPr>
        <w:ind w:left="4887" w:hanging="360"/>
      </w:pPr>
      <w:rPr>
        <w:rFonts w:ascii="Wingdings" w:hAnsi="Wingdings" w:hint="default"/>
      </w:rPr>
    </w:lvl>
    <w:lvl w:ilvl="6" w:tplc="390873FE" w:tentative="1">
      <w:start w:val="1"/>
      <w:numFmt w:val="bullet"/>
      <w:lvlText w:val=""/>
      <w:lvlJc w:val="left"/>
      <w:pPr>
        <w:ind w:left="5607" w:hanging="360"/>
      </w:pPr>
      <w:rPr>
        <w:rFonts w:ascii="Symbol" w:hAnsi="Symbol" w:hint="default"/>
      </w:rPr>
    </w:lvl>
    <w:lvl w:ilvl="7" w:tplc="635093A8" w:tentative="1">
      <w:start w:val="1"/>
      <w:numFmt w:val="bullet"/>
      <w:lvlText w:val="o"/>
      <w:lvlJc w:val="left"/>
      <w:pPr>
        <w:ind w:left="6327" w:hanging="360"/>
      </w:pPr>
      <w:rPr>
        <w:rFonts w:ascii="Courier New" w:hAnsi="Courier New" w:cs="Courier New" w:hint="default"/>
      </w:rPr>
    </w:lvl>
    <w:lvl w:ilvl="8" w:tplc="106C687E" w:tentative="1">
      <w:start w:val="1"/>
      <w:numFmt w:val="bullet"/>
      <w:lvlText w:val=""/>
      <w:lvlJc w:val="left"/>
      <w:pPr>
        <w:ind w:left="7047" w:hanging="360"/>
      </w:pPr>
      <w:rPr>
        <w:rFonts w:ascii="Wingdings" w:hAnsi="Wingdings" w:hint="default"/>
      </w:rPr>
    </w:lvl>
  </w:abstractNum>
  <w:num w:numId="1" w16cid:durableId="1683891624">
    <w:abstractNumId w:val="2"/>
  </w:num>
  <w:num w:numId="2" w16cid:durableId="1515530817">
    <w:abstractNumId w:val="9"/>
  </w:num>
  <w:num w:numId="3" w16cid:durableId="340397749">
    <w:abstractNumId w:val="4"/>
  </w:num>
  <w:num w:numId="4" w16cid:durableId="7369618">
    <w:abstractNumId w:val="18"/>
  </w:num>
  <w:num w:numId="5" w16cid:durableId="2090303014">
    <w:abstractNumId w:val="10"/>
  </w:num>
  <w:num w:numId="6" w16cid:durableId="1137071625">
    <w:abstractNumId w:val="3"/>
  </w:num>
  <w:num w:numId="7" w16cid:durableId="287468046">
    <w:abstractNumId w:val="17"/>
  </w:num>
  <w:num w:numId="8" w16cid:durableId="1296839417">
    <w:abstractNumId w:val="0"/>
  </w:num>
  <w:num w:numId="9" w16cid:durableId="1251885693">
    <w:abstractNumId w:val="16"/>
  </w:num>
  <w:num w:numId="10" w16cid:durableId="914050765">
    <w:abstractNumId w:val="5"/>
  </w:num>
  <w:num w:numId="11" w16cid:durableId="331881138">
    <w:abstractNumId w:val="1"/>
  </w:num>
  <w:num w:numId="12" w16cid:durableId="109400243">
    <w:abstractNumId w:val="13"/>
  </w:num>
  <w:num w:numId="13" w16cid:durableId="2065593959">
    <w:abstractNumId w:val="12"/>
  </w:num>
  <w:num w:numId="14" w16cid:durableId="848757211">
    <w:abstractNumId w:val="14"/>
  </w:num>
  <w:num w:numId="15" w16cid:durableId="407113448">
    <w:abstractNumId w:val="11"/>
  </w:num>
  <w:num w:numId="16" w16cid:durableId="1302348279">
    <w:abstractNumId w:val="7"/>
  </w:num>
  <w:num w:numId="17" w16cid:durableId="1485121427">
    <w:abstractNumId w:val="8"/>
  </w:num>
  <w:num w:numId="18" w16cid:durableId="249896111">
    <w:abstractNumId w:val="6"/>
  </w:num>
  <w:num w:numId="19" w16cid:durableId="127402336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E5"/>
    <w:rsid w:val="00002B34"/>
    <w:rsid w:val="00003366"/>
    <w:rsid w:val="00016B3E"/>
    <w:rsid w:val="0002095A"/>
    <w:rsid w:val="0002476B"/>
    <w:rsid w:val="000256D1"/>
    <w:rsid w:val="00025C08"/>
    <w:rsid w:val="00031090"/>
    <w:rsid w:val="00031940"/>
    <w:rsid w:val="000419DA"/>
    <w:rsid w:val="00043049"/>
    <w:rsid w:val="00046269"/>
    <w:rsid w:val="000501EF"/>
    <w:rsid w:val="0005192E"/>
    <w:rsid w:val="00052A16"/>
    <w:rsid w:val="00052FC1"/>
    <w:rsid w:val="00071638"/>
    <w:rsid w:val="000949E2"/>
    <w:rsid w:val="000A0271"/>
    <w:rsid w:val="000A292A"/>
    <w:rsid w:val="000A30C7"/>
    <w:rsid w:val="000A3AD5"/>
    <w:rsid w:val="000B72C4"/>
    <w:rsid w:val="000C096F"/>
    <w:rsid w:val="000C17F0"/>
    <w:rsid w:val="000D0DB0"/>
    <w:rsid w:val="000D3A63"/>
    <w:rsid w:val="000D4DE1"/>
    <w:rsid w:val="000D6EF9"/>
    <w:rsid w:val="000E4FA4"/>
    <w:rsid w:val="000E786C"/>
    <w:rsid w:val="000F05CB"/>
    <w:rsid w:val="000F0F61"/>
    <w:rsid w:val="000F265D"/>
    <w:rsid w:val="000F3D10"/>
    <w:rsid w:val="00100CE3"/>
    <w:rsid w:val="00101E79"/>
    <w:rsid w:val="00102B1F"/>
    <w:rsid w:val="00105843"/>
    <w:rsid w:val="0010725A"/>
    <w:rsid w:val="00113040"/>
    <w:rsid w:val="00117CF0"/>
    <w:rsid w:val="0012096B"/>
    <w:rsid w:val="00127165"/>
    <w:rsid w:val="001327A7"/>
    <w:rsid w:val="0013606C"/>
    <w:rsid w:val="00140210"/>
    <w:rsid w:val="0014433A"/>
    <w:rsid w:val="00152B06"/>
    <w:rsid w:val="001563C2"/>
    <w:rsid w:val="00164DB6"/>
    <w:rsid w:val="00185E53"/>
    <w:rsid w:val="00193F49"/>
    <w:rsid w:val="00194544"/>
    <w:rsid w:val="001A02A2"/>
    <w:rsid w:val="001A6672"/>
    <w:rsid w:val="001B1F5C"/>
    <w:rsid w:val="001B53CF"/>
    <w:rsid w:val="001B64BE"/>
    <w:rsid w:val="001B7AAA"/>
    <w:rsid w:val="001C4F57"/>
    <w:rsid w:val="001C7FCB"/>
    <w:rsid w:val="001D6382"/>
    <w:rsid w:val="001D6D9F"/>
    <w:rsid w:val="001F1054"/>
    <w:rsid w:val="00200D9C"/>
    <w:rsid w:val="00201634"/>
    <w:rsid w:val="002040C7"/>
    <w:rsid w:val="00206B45"/>
    <w:rsid w:val="0020713C"/>
    <w:rsid w:val="0020720A"/>
    <w:rsid w:val="0020797E"/>
    <w:rsid w:val="00210F46"/>
    <w:rsid w:val="00214754"/>
    <w:rsid w:val="00217058"/>
    <w:rsid w:val="00222497"/>
    <w:rsid w:val="002276B5"/>
    <w:rsid w:val="00235DE2"/>
    <w:rsid w:val="00236E21"/>
    <w:rsid w:val="002375EC"/>
    <w:rsid w:val="0024054F"/>
    <w:rsid w:val="0024362F"/>
    <w:rsid w:val="00246060"/>
    <w:rsid w:val="00253333"/>
    <w:rsid w:val="00257681"/>
    <w:rsid w:val="00262B32"/>
    <w:rsid w:val="00271A79"/>
    <w:rsid w:val="002800E5"/>
    <w:rsid w:val="00282087"/>
    <w:rsid w:val="00287C3E"/>
    <w:rsid w:val="00296F8F"/>
    <w:rsid w:val="002A0D5A"/>
    <w:rsid w:val="002A2CAA"/>
    <w:rsid w:val="002A33A7"/>
    <w:rsid w:val="002B0253"/>
    <w:rsid w:val="002B1C59"/>
    <w:rsid w:val="002C0C97"/>
    <w:rsid w:val="002C5143"/>
    <w:rsid w:val="002D3E7C"/>
    <w:rsid w:val="002E0A60"/>
    <w:rsid w:val="002E394F"/>
    <w:rsid w:val="002E4E12"/>
    <w:rsid w:val="002F43A9"/>
    <w:rsid w:val="002F47E8"/>
    <w:rsid w:val="00300A55"/>
    <w:rsid w:val="003047DC"/>
    <w:rsid w:val="00313850"/>
    <w:rsid w:val="00324D69"/>
    <w:rsid w:val="00327A88"/>
    <w:rsid w:val="00342E81"/>
    <w:rsid w:val="0034703A"/>
    <w:rsid w:val="0034713C"/>
    <w:rsid w:val="00354718"/>
    <w:rsid w:val="00375A13"/>
    <w:rsid w:val="00393C91"/>
    <w:rsid w:val="00394F06"/>
    <w:rsid w:val="00396C26"/>
    <w:rsid w:val="003A1370"/>
    <w:rsid w:val="003A7EA7"/>
    <w:rsid w:val="003B0B3C"/>
    <w:rsid w:val="003C684E"/>
    <w:rsid w:val="003C689F"/>
    <w:rsid w:val="003D1314"/>
    <w:rsid w:val="003D4693"/>
    <w:rsid w:val="003D5C1D"/>
    <w:rsid w:val="003D5E48"/>
    <w:rsid w:val="003E0775"/>
    <w:rsid w:val="003E6838"/>
    <w:rsid w:val="003F0598"/>
    <w:rsid w:val="003F6B4E"/>
    <w:rsid w:val="00402BA4"/>
    <w:rsid w:val="004032E5"/>
    <w:rsid w:val="00416156"/>
    <w:rsid w:val="00425052"/>
    <w:rsid w:val="00430DBF"/>
    <w:rsid w:val="0044257D"/>
    <w:rsid w:val="0044453B"/>
    <w:rsid w:val="004459B6"/>
    <w:rsid w:val="00446A2C"/>
    <w:rsid w:val="00446B74"/>
    <w:rsid w:val="0044796C"/>
    <w:rsid w:val="004500A9"/>
    <w:rsid w:val="00453FE9"/>
    <w:rsid w:val="0046373C"/>
    <w:rsid w:val="00467162"/>
    <w:rsid w:val="004710A6"/>
    <w:rsid w:val="00480968"/>
    <w:rsid w:val="00484E0B"/>
    <w:rsid w:val="004935AA"/>
    <w:rsid w:val="004A2864"/>
    <w:rsid w:val="004A2C99"/>
    <w:rsid w:val="004A3607"/>
    <w:rsid w:val="004A40B9"/>
    <w:rsid w:val="004A64F1"/>
    <w:rsid w:val="004A7CDD"/>
    <w:rsid w:val="004B0325"/>
    <w:rsid w:val="004B0B20"/>
    <w:rsid w:val="004B3615"/>
    <w:rsid w:val="004B6385"/>
    <w:rsid w:val="004B650E"/>
    <w:rsid w:val="004C536A"/>
    <w:rsid w:val="004D2B79"/>
    <w:rsid w:val="004E3D4D"/>
    <w:rsid w:val="004E61DD"/>
    <w:rsid w:val="004F04DA"/>
    <w:rsid w:val="004F0F38"/>
    <w:rsid w:val="004F129D"/>
    <w:rsid w:val="00500BF6"/>
    <w:rsid w:val="00504F0C"/>
    <w:rsid w:val="00505630"/>
    <w:rsid w:val="005153F4"/>
    <w:rsid w:val="00521AB7"/>
    <w:rsid w:val="00524D58"/>
    <w:rsid w:val="0052655E"/>
    <w:rsid w:val="0052757A"/>
    <w:rsid w:val="00527D93"/>
    <w:rsid w:val="00530FEA"/>
    <w:rsid w:val="00531637"/>
    <w:rsid w:val="00536BB0"/>
    <w:rsid w:val="00536F4C"/>
    <w:rsid w:val="00541ACB"/>
    <w:rsid w:val="00547130"/>
    <w:rsid w:val="00554CD6"/>
    <w:rsid w:val="00555BC1"/>
    <w:rsid w:val="005577C2"/>
    <w:rsid w:val="0056199A"/>
    <w:rsid w:val="005632EA"/>
    <w:rsid w:val="005674E3"/>
    <w:rsid w:val="00571D67"/>
    <w:rsid w:val="00582579"/>
    <w:rsid w:val="005829E1"/>
    <w:rsid w:val="00582D68"/>
    <w:rsid w:val="0058311E"/>
    <w:rsid w:val="0058700F"/>
    <w:rsid w:val="00594A80"/>
    <w:rsid w:val="00594F40"/>
    <w:rsid w:val="005951F6"/>
    <w:rsid w:val="005A5164"/>
    <w:rsid w:val="005A64AB"/>
    <w:rsid w:val="005B40FC"/>
    <w:rsid w:val="005B676C"/>
    <w:rsid w:val="005D01F9"/>
    <w:rsid w:val="005D1B85"/>
    <w:rsid w:val="005D3FBB"/>
    <w:rsid w:val="005D695B"/>
    <w:rsid w:val="005F1CEF"/>
    <w:rsid w:val="005F520D"/>
    <w:rsid w:val="005F7CDE"/>
    <w:rsid w:val="006010FA"/>
    <w:rsid w:val="00601F30"/>
    <w:rsid w:val="00602916"/>
    <w:rsid w:val="00603A40"/>
    <w:rsid w:val="0060771D"/>
    <w:rsid w:val="00620CC4"/>
    <w:rsid w:val="0062145F"/>
    <w:rsid w:val="00621E77"/>
    <w:rsid w:val="0062335C"/>
    <w:rsid w:val="006371ED"/>
    <w:rsid w:val="00641FA6"/>
    <w:rsid w:val="0064308B"/>
    <w:rsid w:val="006436BE"/>
    <w:rsid w:val="00654CE3"/>
    <w:rsid w:val="00655196"/>
    <w:rsid w:val="00655B6B"/>
    <w:rsid w:val="00663B68"/>
    <w:rsid w:val="0066549A"/>
    <w:rsid w:val="006665A3"/>
    <w:rsid w:val="00677C14"/>
    <w:rsid w:val="00692892"/>
    <w:rsid w:val="00692F92"/>
    <w:rsid w:val="00693B7C"/>
    <w:rsid w:val="006A2565"/>
    <w:rsid w:val="006A452B"/>
    <w:rsid w:val="006B0DA3"/>
    <w:rsid w:val="006B23A2"/>
    <w:rsid w:val="006C7B4C"/>
    <w:rsid w:val="006D3409"/>
    <w:rsid w:val="006D7E3D"/>
    <w:rsid w:val="006E2BD8"/>
    <w:rsid w:val="006E362F"/>
    <w:rsid w:val="006F268A"/>
    <w:rsid w:val="006F3553"/>
    <w:rsid w:val="006F554D"/>
    <w:rsid w:val="006F6B05"/>
    <w:rsid w:val="00701DB9"/>
    <w:rsid w:val="00711159"/>
    <w:rsid w:val="00714F8F"/>
    <w:rsid w:val="007213A7"/>
    <w:rsid w:val="0073227C"/>
    <w:rsid w:val="00741359"/>
    <w:rsid w:val="00741D25"/>
    <w:rsid w:val="00745FB5"/>
    <w:rsid w:val="007500AD"/>
    <w:rsid w:val="00764384"/>
    <w:rsid w:val="00773837"/>
    <w:rsid w:val="007753F0"/>
    <w:rsid w:val="00775CB7"/>
    <w:rsid w:val="00781767"/>
    <w:rsid w:val="00792042"/>
    <w:rsid w:val="00797E27"/>
    <w:rsid w:val="007A282D"/>
    <w:rsid w:val="007A450E"/>
    <w:rsid w:val="007A5042"/>
    <w:rsid w:val="007A635B"/>
    <w:rsid w:val="007B186B"/>
    <w:rsid w:val="007C0D6F"/>
    <w:rsid w:val="007C340D"/>
    <w:rsid w:val="007D1F61"/>
    <w:rsid w:val="007D2088"/>
    <w:rsid w:val="007E08B8"/>
    <w:rsid w:val="007E1A95"/>
    <w:rsid w:val="007E5E13"/>
    <w:rsid w:val="007F3A6D"/>
    <w:rsid w:val="008101DC"/>
    <w:rsid w:val="00810FD2"/>
    <w:rsid w:val="008115C1"/>
    <w:rsid w:val="00817678"/>
    <w:rsid w:val="00821B57"/>
    <w:rsid w:val="00823F26"/>
    <w:rsid w:val="00824AE5"/>
    <w:rsid w:val="00834F52"/>
    <w:rsid w:val="008403B0"/>
    <w:rsid w:val="008419A5"/>
    <w:rsid w:val="008431A3"/>
    <w:rsid w:val="00856A05"/>
    <w:rsid w:val="00863D76"/>
    <w:rsid w:val="00864ED7"/>
    <w:rsid w:val="008653BB"/>
    <w:rsid w:val="008660F8"/>
    <w:rsid w:val="00873B05"/>
    <w:rsid w:val="00876198"/>
    <w:rsid w:val="00882367"/>
    <w:rsid w:val="00886956"/>
    <w:rsid w:val="008870B0"/>
    <w:rsid w:val="00893A71"/>
    <w:rsid w:val="00896E73"/>
    <w:rsid w:val="008A2B99"/>
    <w:rsid w:val="008B3CFB"/>
    <w:rsid w:val="008C716F"/>
    <w:rsid w:val="008D2C9F"/>
    <w:rsid w:val="008D337F"/>
    <w:rsid w:val="008D7051"/>
    <w:rsid w:val="008D79E2"/>
    <w:rsid w:val="008E408F"/>
    <w:rsid w:val="008E41EE"/>
    <w:rsid w:val="008E69C4"/>
    <w:rsid w:val="008F0FF3"/>
    <w:rsid w:val="008F59CE"/>
    <w:rsid w:val="00900CBB"/>
    <w:rsid w:val="00916581"/>
    <w:rsid w:val="00917FF1"/>
    <w:rsid w:val="00921897"/>
    <w:rsid w:val="009219A4"/>
    <w:rsid w:val="00922BD2"/>
    <w:rsid w:val="009271CA"/>
    <w:rsid w:val="00942051"/>
    <w:rsid w:val="00945A22"/>
    <w:rsid w:val="009464E1"/>
    <w:rsid w:val="00951C13"/>
    <w:rsid w:val="009528B4"/>
    <w:rsid w:val="009541B1"/>
    <w:rsid w:val="00957A50"/>
    <w:rsid w:val="00957CF0"/>
    <w:rsid w:val="00960BBF"/>
    <w:rsid w:val="009617F0"/>
    <w:rsid w:val="00962814"/>
    <w:rsid w:val="00963929"/>
    <w:rsid w:val="00964228"/>
    <w:rsid w:val="00964C9F"/>
    <w:rsid w:val="00975D83"/>
    <w:rsid w:val="0098025D"/>
    <w:rsid w:val="00980E4B"/>
    <w:rsid w:val="00985F9C"/>
    <w:rsid w:val="00994888"/>
    <w:rsid w:val="009A2A46"/>
    <w:rsid w:val="009A41FA"/>
    <w:rsid w:val="009A7A93"/>
    <w:rsid w:val="009A7D24"/>
    <w:rsid w:val="009B020A"/>
    <w:rsid w:val="009B2BA6"/>
    <w:rsid w:val="009B3FD5"/>
    <w:rsid w:val="009B4B42"/>
    <w:rsid w:val="009B78B4"/>
    <w:rsid w:val="009C225B"/>
    <w:rsid w:val="009C71E0"/>
    <w:rsid w:val="009D3BAB"/>
    <w:rsid w:val="009E1202"/>
    <w:rsid w:val="009E427E"/>
    <w:rsid w:val="009F203C"/>
    <w:rsid w:val="009F47B6"/>
    <w:rsid w:val="00A02EC8"/>
    <w:rsid w:val="00A3031A"/>
    <w:rsid w:val="00A34D37"/>
    <w:rsid w:val="00A374F3"/>
    <w:rsid w:val="00A37DEC"/>
    <w:rsid w:val="00A403B0"/>
    <w:rsid w:val="00A64ED8"/>
    <w:rsid w:val="00A65CAC"/>
    <w:rsid w:val="00A9003B"/>
    <w:rsid w:val="00A91530"/>
    <w:rsid w:val="00A9685C"/>
    <w:rsid w:val="00A9703B"/>
    <w:rsid w:val="00A977E1"/>
    <w:rsid w:val="00AA18C8"/>
    <w:rsid w:val="00AA3260"/>
    <w:rsid w:val="00AA3C95"/>
    <w:rsid w:val="00AB25E6"/>
    <w:rsid w:val="00AB34EE"/>
    <w:rsid w:val="00AB7190"/>
    <w:rsid w:val="00AC3C8D"/>
    <w:rsid w:val="00AC5B93"/>
    <w:rsid w:val="00AD158E"/>
    <w:rsid w:val="00AD401E"/>
    <w:rsid w:val="00AE11BE"/>
    <w:rsid w:val="00AE7271"/>
    <w:rsid w:val="00AE73A8"/>
    <w:rsid w:val="00AF16F2"/>
    <w:rsid w:val="00AF22C7"/>
    <w:rsid w:val="00AF3E83"/>
    <w:rsid w:val="00AF6C9B"/>
    <w:rsid w:val="00AF7F9A"/>
    <w:rsid w:val="00B0023F"/>
    <w:rsid w:val="00B03C23"/>
    <w:rsid w:val="00B13D0B"/>
    <w:rsid w:val="00B15D0E"/>
    <w:rsid w:val="00B30ACC"/>
    <w:rsid w:val="00B35BE7"/>
    <w:rsid w:val="00B5051D"/>
    <w:rsid w:val="00B531A5"/>
    <w:rsid w:val="00B546C5"/>
    <w:rsid w:val="00B554ED"/>
    <w:rsid w:val="00B61FBA"/>
    <w:rsid w:val="00B64DA6"/>
    <w:rsid w:val="00B6631D"/>
    <w:rsid w:val="00B70A6A"/>
    <w:rsid w:val="00B718B0"/>
    <w:rsid w:val="00B72401"/>
    <w:rsid w:val="00B736F9"/>
    <w:rsid w:val="00B737E3"/>
    <w:rsid w:val="00B80D1B"/>
    <w:rsid w:val="00B83D20"/>
    <w:rsid w:val="00B94DB9"/>
    <w:rsid w:val="00B963A7"/>
    <w:rsid w:val="00B97479"/>
    <w:rsid w:val="00BA285A"/>
    <w:rsid w:val="00BA2C4D"/>
    <w:rsid w:val="00BB0456"/>
    <w:rsid w:val="00BC2D23"/>
    <w:rsid w:val="00BD310F"/>
    <w:rsid w:val="00BE0FA5"/>
    <w:rsid w:val="00BE13E4"/>
    <w:rsid w:val="00BF3A3C"/>
    <w:rsid w:val="00BF64EB"/>
    <w:rsid w:val="00BF75B4"/>
    <w:rsid w:val="00BF790D"/>
    <w:rsid w:val="00BF7CBE"/>
    <w:rsid w:val="00C002A8"/>
    <w:rsid w:val="00C039B5"/>
    <w:rsid w:val="00C17AF7"/>
    <w:rsid w:val="00C231DA"/>
    <w:rsid w:val="00C2760F"/>
    <w:rsid w:val="00C419BD"/>
    <w:rsid w:val="00C51051"/>
    <w:rsid w:val="00C54E4E"/>
    <w:rsid w:val="00C5562F"/>
    <w:rsid w:val="00C55C23"/>
    <w:rsid w:val="00C60C15"/>
    <w:rsid w:val="00C64242"/>
    <w:rsid w:val="00C6526A"/>
    <w:rsid w:val="00C72AF1"/>
    <w:rsid w:val="00C77A37"/>
    <w:rsid w:val="00C819E9"/>
    <w:rsid w:val="00C85426"/>
    <w:rsid w:val="00C94F01"/>
    <w:rsid w:val="00C9788A"/>
    <w:rsid w:val="00CA2D99"/>
    <w:rsid w:val="00CB1CE2"/>
    <w:rsid w:val="00CC0123"/>
    <w:rsid w:val="00CC3F5B"/>
    <w:rsid w:val="00CD07B6"/>
    <w:rsid w:val="00CD7222"/>
    <w:rsid w:val="00CE072D"/>
    <w:rsid w:val="00CE4B2C"/>
    <w:rsid w:val="00CF06CF"/>
    <w:rsid w:val="00CF3569"/>
    <w:rsid w:val="00D000BE"/>
    <w:rsid w:val="00D04CC4"/>
    <w:rsid w:val="00D06AEF"/>
    <w:rsid w:val="00D207F4"/>
    <w:rsid w:val="00D208B3"/>
    <w:rsid w:val="00D20AF8"/>
    <w:rsid w:val="00D20D01"/>
    <w:rsid w:val="00D228A6"/>
    <w:rsid w:val="00D3015E"/>
    <w:rsid w:val="00D319F5"/>
    <w:rsid w:val="00D327FC"/>
    <w:rsid w:val="00D337E0"/>
    <w:rsid w:val="00D36A79"/>
    <w:rsid w:val="00D40215"/>
    <w:rsid w:val="00D40999"/>
    <w:rsid w:val="00D44BFC"/>
    <w:rsid w:val="00D50C05"/>
    <w:rsid w:val="00D51796"/>
    <w:rsid w:val="00D52949"/>
    <w:rsid w:val="00D810BB"/>
    <w:rsid w:val="00D84358"/>
    <w:rsid w:val="00D85DAD"/>
    <w:rsid w:val="00D93E80"/>
    <w:rsid w:val="00D94385"/>
    <w:rsid w:val="00D94C4A"/>
    <w:rsid w:val="00DA0051"/>
    <w:rsid w:val="00DA792A"/>
    <w:rsid w:val="00DB0BE7"/>
    <w:rsid w:val="00DB2DC7"/>
    <w:rsid w:val="00DB6330"/>
    <w:rsid w:val="00DC631E"/>
    <w:rsid w:val="00DD23E5"/>
    <w:rsid w:val="00DE684A"/>
    <w:rsid w:val="00DF11C1"/>
    <w:rsid w:val="00E02C2B"/>
    <w:rsid w:val="00E03831"/>
    <w:rsid w:val="00E0450D"/>
    <w:rsid w:val="00E06F94"/>
    <w:rsid w:val="00E1216E"/>
    <w:rsid w:val="00E232C6"/>
    <w:rsid w:val="00E3018E"/>
    <w:rsid w:val="00E3340C"/>
    <w:rsid w:val="00E47D2D"/>
    <w:rsid w:val="00E534D0"/>
    <w:rsid w:val="00E538B4"/>
    <w:rsid w:val="00E53D05"/>
    <w:rsid w:val="00E54649"/>
    <w:rsid w:val="00E60E6F"/>
    <w:rsid w:val="00E61B48"/>
    <w:rsid w:val="00E62255"/>
    <w:rsid w:val="00E65245"/>
    <w:rsid w:val="00E72AB8"/>
    <w:rsid w:val="00E80798"/>
    <w:rsid w:val="00E81AFB"/>
    <w:rsid w:val="00E87D7E"/>
    <w:rsid w:val="00E90CDF"/>
    <w:rsid w:val="00E90F49"/>
    <w:rsid w:val="00E9187E"/>
    <w:rsid w:val="00E94E4C"/>
    <w:rsid w:val="00EA0F49"/>
    <w:rsid w:val="00EA5EBF"/>
    <w:rsid w:val="00EA6B01"/>
    <w:rsid w:val="00EB0282"/>
    <w:rsid w:val="00EB3D7C"/>
    <w:rsid w:val="00EB676F"/>
    <w:rsid w:val="00EC1D7A"/>
    <w:rsid w:val="00ED3D99"/>
    <w:rsid w:val="00ED4039"/>
    <w:rsid w:val="00ED5273"/>
    <w:rsid w:val="00ED7AE6"/>
    <w:rsid w:val="00EF4792"/>
    <w:rsid w:val="00EF5659"/>
    <w:rsid w:val="00F05851"/>
    <w:rsid w:val="00F13F14"/>
    <w:rsid w:val="00F15506"/>
    <w:rsid w:val="00F17FAC"/>
    <w:rsid w:val="00F245E8"/>
    <w:rsid w:val="00F27A7C"/>
    <w:rsid w:val="00F34CB4"/>
    <w:rsid w:val="00F3545F"/>
    <w:rsid w:val="00F3780A"/>
    <w:rsid w:val="00F3798C"/>
    <w:rsid w:val="00F37D38"/>
    <w:rsid w:val="00F400A7"/>
    <w:rsid w:val="00F4091F"/>
    <w:rsid w:val="00F43897"/>
    <w:rsid w:val="00F45339"/>
    <w:rsid w:val="00F46C70"/>
    <w:rsid w:val="00F511F1"/>
    <w:rsid w:val="00F52434"/>
    <w:rsid w:val="00F7221A"/>
    <w:rsid w:val="00F76A39"/>
    <w:rsid w:val="00F84BEB"/>
    <w:rsid w:val="00F852B5"/>
    <w:rsid w:val="00F86E3F"/>
    <w:rsid w:val="00F87A4E"/>
    <w:rsid w:val="00F913E9"/>
    <w:rsid w:val="00F9303D"/>
    <w:rsid w:val="00FA1755"/>
    <w:rsid w:val="00FA1B3D"/>
    <w:rsid w:val="00FA67E1"/>
    <w:rsid w:val="00FB4D88"/>
    <w:rsid w:val="00FC7452"/>
    <w:rsid w:val="00FE684A"/>
    <w:rsid w:val="00FE7771"/>
    <w:rsid w:val="00FE7997"/>
    <w:rsid w:val="00FF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96F6C"/>
  <w15:chartTrackingRefBased/>
  <w15:docId w15:val="{096B57C8-30F5-464B-8FDD-6913EC8A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pPr>
        <w:spacing w:before="280" w:after="280" w:line="269" w:lineRule="auto"/>
        <w:jc w:val="both"/>
      </w:pPr>
    </w:pPrDefault>
  </w:docDefaults>
  <w:latentStyles w:defLockedState="0" w:defUIPriority="99" w:defSemiHidden="0" w:defUnhideWhenUsed="0" w:defQFormat="0" w:count="376">
    <w:lsdException w:name="heading 1" w:qFormat="1"/>
    <w:lsdException w:name="heading 2" w:semiHidden="1" w:unhideWhenUsed="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3015E"/>
    <w:rPr>
      <w:lang w:val="fr-LU"/>
    </w:rPr>
  </w:style>
  <w:style w:type="paragraph" w:styleId="Heading1">
    <w:name w:val="heading 1"/>
    <w:basedOn w:val="Normal"/>
    <w:next w:val="Normal"/>
    <w:link w:val="Heading1Char"/>
    <w:uiPriority w:val="99"/>
    <w:semiHidden/>
    <w:qFormat/>
    <w:rsid w:val="00B737E3"/>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9"/>
    <w:semiHidden/>
    <w:qFormat/>
    <w:rsid w:val="00B737E3"/>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1C7FCB"/>
    <w:pPr>
      <w:tabs>
        <w:tab w:val="center" w:pos="4680"/>
        <w:tab w:val="right" w:pos="9360"/>
      </w:tabs>
      <w:spacing w:before="0" w:after="0"/>
    </w:pPr>
    <w:rPr>
      <w:lang w:val="en-GB"/>
    </w:rPr>
  </w:style>
  <w:style w:type="character" w:customStyle="1" w:styleId="HeaderChar">
    <w:name w:val="Header Char"/>
    <w:basedOn w:val="DefaultParagraphFont"/>
    <w:link w:val="Header"/>
    <w:uiPriority w:val="99"/>
    <w:semiHidden/>
    <w:rsid w:val="001C7FCB"/>
    <w:rPr>
      <w:lang w:val="en-GB"/>
    </w:rPr>
  </w:style>
  <w:style w:type="paragraph" w:styleId="Footer">
    <w:name w:val="footer"/>
    <w:link w:val="FooterChar"/>
    <w:uiPriority w:val="99"/>
    <w:rsid w:val="001C7FCB"/>
    <w:pPr>
      <w:tabs>
        <w:tab w:val="center" w:pos="4680"/>
        <w:tab w:val="right" w:pos="9360"/>
      </w:tabs>
      <w:spacing w:before="0" w:after="0"/>
    </w:pPr>
    <w:rPr>
      <w:lang w:val="en-GB"/>
    </w:rPr>
  </w:style>
  <w:style w:type="character" w:customStyle="1" w:styleId="FooterChar">
    <w:name w:val="Footer Char"/>
    <w:basedOn w:val="DefaultParagraphFont"/>
    <w:link w:val="Footer"/>
    <w:uiPriority w:val="99"/>
    <w:rsid w:val="001C7FCB"/>
    <w:rPr>
      <w:lang w:val="en-GB"/>
    </w:rPr>
  </w:style>
  <w:style w:type="character" w:styleId="PageNumber">
    <w:name w:val="page number"/>
    <w:basedOn w:val="DefaultParagraphFont"/>
    <w:uiPriority w:val="99"/>
    <w:semiHidden/>
    <w:rsid w:val="00BB0456"/>
  </w:style>
  <w:style w:type="character" w:customStyle="1" w:styleId="Heading1Char">
    <w:name w:val="Heading 1 Char"/>
    <w:basedOn w:val="DefaultParagraphFont"/>
    <w:link w:val="Heading1"/>
    <w:uiPriority w:val="99"/>
    <w:semiHidden/>
    <w:rsid w:val="007E08B8"/>
    <w:rPr>
      <w:rFonts w:eastAsiaTheme="majorEastAsia" w:cstheme="majorBidi"/>
      <w:b/>
      <w:sz w:val="40"/>
      <w:szCs w:val="32"/>
      <w:lang w:val="fr-LU"/>
    </w:rPr>
  </w:style>
  <w:style w:type="character" w:customStyle="1" w:styleId="Heading2Char">
    <w:name w:val="Heading 2 Char"/>
    <w:basedOn w:val="DefaultParagraphFont"/>
    <w:link w:val="Heading2"/>
    <w:uiPriority w:val="99"/>
    <w:semiHidden/>
    <w:rsid w:val="007E08B8"/>
    <w:rPr>
      <w:rFonts w:eastAsiaTheme="majorEastAsia" w:cstheme="majorBidi"/>
      <w:b/>
      <w:sz w:val="28"/>
      <w:szCs w:val="26"/>
      <w:lang w:val="fr-LU"/>
    </w:rPr>
  </w:style>
  <w:style w:type="paragraph" w:styleId="Title">
    <w:name w:val="Title"/>
    <w:next w:val="Normal"/>
    <w:link w:val="TitleChar"/>
    <w:uiPriority w:val="99"/>
    <w:semiHidden/>
    <w:rsid w:val="00B737E3"/>
    <w:pPr>
      <w:contextualSpacing/>
    </w:pPr>
    <w:rPr>
      <w:rFonts w:eastAsiaTheme="majorEastAsia" w:cstheme="majorBidi"/>
      <w:kern w:val="28"/>
      <w:szCs w:val="56"/>
      <w:lang w:val="fr-LU"/>
    </w:rPr>
  </w:style>
  <w:style w:type="character" w:customStyle="1" w:styleId="TitleChar">
    <w:name w:val="Title Char"/>
    <w:basedOn w:val="DefaultParagraphFont"/>
    <w:link w:val="Title"/>
    <w:uiPriority w:val="99"/>
    <w:semiHidden/>
    <w:rsid w:val="007E08B8"/>
    <w:rPr>
      <w:rFonts w:eastAsiaTheme="majorEastAsia" w:cstheme="majorBidi"/>
      <w:kern w:val="28"/>
      <w:szCs w:val="56"/>
      <w:lang w:val="fr-LU"/>
    </w:rPr>
  </w:style>
  <w:style w:type="paragraph" w:styleId="Subtitle">
    <w:name w:val="Subtitle"/>
    <w:next w:val="Normal"/>
    <w:link w:val="SubtitleChar"/>
    <w:uiPriority w:val="99"/>
    <w:semiHidden/>
    <w:rsid w:val="00B737E3"/>
    <w:pPr>
      <w:numPr>
        <w:ilvl w:val="1"/>
      </w:numPr>
      <w:spacing w:after="160"/>
    </w:pPr>
    <w:rPr>
      <w:rFonts w:eastAsiaTheme="minorEastAsia"/>
      <w:szCs w:val="22"/>
      <w:lang w:val="fr-LU"/>
    </w:rPr>
  </w:style>
  <w:style w:type="character" w:customStyle="1" w:styleId="SubtitleChar">
    <w:name w:val="Subtitle Char"/>
    <w:basedOn w:val="DefaultParagraphFont"/>
    <w:link w:val="Subtitle"/>
    <w:uiPriority w:val="99"/>
    <w:semiHidden/>
    <w:rsid w:val="007E08B8"/>
    <w:rPr>
      <w:rFonts w:eastAsiaTheme="minorEastAsia"/>
      <w:szCs w:val="22"/>
      <w:lang w:val="fr-LU"/>
    </w:rPr>
  </w:style>
  <w:style w:type="paragraph" w:styleId="BalloonText">
    <w:name w:val="Balloon Text"/>
    <w:basedOn w:val="Normal"/>
    <w:link w:val="BalloonTextChar"/>
    <w:uiPriority w:val="99"/>
    <w:semiHidden/>
    <w:rsid w:val="00BB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456"/>
    <w:rPr>
      <w:rFonts w:ascii="Segoe UI" w:hAnsi="Segoe UI" w:cs="Segoe UI"/>
      <w:sz w:val="18"/>
      <w:szCs w:val="18"/>
    </w:rPr>
  </w:style>
  <w:style w:type="paragraph" w:styleId="FootnoteText">
    <w:name w:val="footnote text"/>
    <w:link w:val="FootnoteTextChar"/>
    <w:uiPriority w:val="99"/>
    <w:semiHidden/>
    <w:rsid w:val="001C7FCB"/>
    <w:pPr>
      <w:spacing w:before="0" w:after="0" w:line="240" w:lineRule="auto"/>
    </w:pPr>
    <w:rPr>
      <w:sz w:val="16"/>
      <w:lang w:val="en-GB"/>
    </w:rPr>
  </w:style>
  <w:style w:type="character" w:customStyle="1" w:styleId="FootnoteTextChar">
    <w:name w:val="Footnote Text Char"/>
    <w:basedOn w:val="DefaultParagraphFont"/>
    <w:link w:val="FootnoteText"/>
    <w:uiPriority w:val="99"/>
    <w:semiHidden/>
    <w:rsid w:val="001C7FCB"/>
    <w:rPr>
      <w:sz w:val="16"/>
      <w:lang w:val="en-GB"/>
    </w:rPr>
  </w:style>
  <w:style w:type="character" w:styleId="FootnoteReference">
    <w:name w:val="footnote reference"/>
    <w:uiPriority w:val="99"/>
    <w:semiHidden/>
    <w:rsid w:val="001C7FCB"/>
    <w:rPr>
      <w:vertAlign w:val="superscript"/>
      <w:lang w:val="en-GB"/>
    </w:rPr>
  </w:style>
  <w:style w:type="paragraph" w:styleId="NoSpacing">
    <w:name w:val="No Spacing"/>
    <w:uiPriority w:val="99"/>
    <w:rsid w:val="001C7FCB"/>
    <w:pPr>
      <w:spacing w:before="0" w:after="0"/>
    </w:pPr>
    <w:rPr>
      <w:lang w:val="en-GB"/>
    </w:rPr>
  </w:style>
  <w:style w:type="paragraph" w:styleId="TOC1">
    <w:name w:val="toc 1"/>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styleId="TOC2">
    <w:name w:val="toc 2"/>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customStyle="1" w:styleId="AMBulletLevel1">
    <w:name w:val="A&amp;M Bullet Level 1"/>
    <w:uiPriority w:val="9"/>
    <w:qFormat/>
    <w:rsid w:val="001C7FCB"/>
    <w:pPr>
      <w:numPr>
        <w:numId w:val="1"/>
      </w:numPr>
    </w:pPr>
    <w:rPr>
      <w:rFonts w:eastAsia="Times New Roman" w:cs="Times New Roman"/>
      <w:lang w:val="en-GB" w:eastAsia="fr-BE"/>
    </w:rPr>
  </w:style>
  <w:style w:type="paragraph" w:customStyle="1" w:styleId="AMBulletLevel2">
    <w:name w:val="A&amp;M Bullet Level 2"/>
    <w:uiPriority w:val="9"/>
    <w:qFormat/>
    <w:rsid w:val="001C7FCB"/>
    <w:pPr>
      <w:numPr>
        <w:ilvl w:val="1"/>
        <w:numId w:val="1"/>
      </w:numPr>
    </w:pPr>
    <w:rPr>
      <w:rFonts w:eastAsia="Times New Roman" w:cs="Times New Roman"/>
      <w:lang w:val="en-GB" w:eastAsia="fr-BE"/>
    </w:rPr>
  </w:style>
  <w:style w:type="paragraph" w:customStyle="1" w:styleId="AMBulletLevel3">
    <w:name w:val="A&amp;M Bullet Level 3"/>
    <w:uiPriority w:val="9"/>
    <w:qFormat/>
    <w:rsid w:val="001C7FCB"/>
    <w:pPr>
      <w:numPr>
        <w:ilvl w:val="2"/>
        <w:numId w:val="1"/>
      </w:numPr>
    </w:pPr>
    <w:rPr>
      <w:rFonts w:eastAsia="Times New Roman" w:cs="Times New Roman"/>
      <w:lang w:val="en-GB" w:eastAsia="fr-BE"/>
    </w:rPr>
  </w:style>
  <w:style w:type="paragraph" w:customStyle="1" w:styleId="AMBulletLevel4">
    <w:name w:val="A&amp;M Bullet Level 4"/>
    <w:uiPriority w:val="9"/>
    <w:qFormat/>
    <w:rsid w:val="001C7FCB"/>
    <w:pPr>
      <w:numPr>
        <w:ilvl w:val="3"/>
        <w:numId w:val="1"/>
      </w:numPr>
    </w:pPr>
    <w:rPr>
      <w:rFonts w:eastAsia="Times New Roman" w:cs="Times New Roman"/>
      <w:lang w:val="en-GB" w:eastAsia="fr-BE"/>
    </w:rPr>
  </w:style>
  <w:style w:type="paragraph" w:customStyle="1" w:styleId="AMBulletLevel5">
    <w:name w:val="A&amp;M Bullet Level 5"/>
    <w:uiPriority w:val="9"/>
    <w:qFormat/>
    <w:rsid w:val="001C7FCB"/>
    <w:pPr>
      <w:numPr>
        <w:ilvl w:val="4"/>
        <w:numId w:val="1"/>
      </w:numPr>
    </w:pPr>
    <w:rPr>
      <w:rFonts w:eastAsia="Times New Roman" w:cs="Times New Roman"/>
      <w:lang w:val="en-GB" w:eastAsia="fr-BE"/>
    </w:rPr>
  </w:style>
  <w:style w:type="paragraph" w:customStyle="1" w:styleId="AMLevel1">
    <w:name w:val="A&amp;M Level 1"/>
    <w:uiPriority w:val="9"/>
    <w:qFormat/>
    <w:rsid w:val="001C7FCB"/>
    <w:pPr>
      <w:numPr>
        <w:numId w:val="2"/>
      </w:numPr>
    </w:pPr>
    <w:rPr>
      <w:rFonts w:eastAsia="Times New Roman" w:cs="Times New Roman"/>
      <w:lang w:val="en-GB" w:eastAsia="fr-BE"/>
    </w:rPr>
  </w:style>
  <w:style w:type="paragraph" w:customStyle="1" w:styleId="AMHeading1">
    <w:name w:val="A&amp;M Heading 1"/>
    <w:basedOn w:val="AMLevel1"/>
    <w:next w:val="AMNormalIndent1"/>
    <w:uiPriority w:val="9"/>
    <w:qFormat/>
    <w:rsid w:val="009B3FD5"/>
    <w:pPr>
      <w:keepNext/>
      <w:outlineLvl w:val="0"/>
    </w:pPr>
    <w:rPr>
      <w:b/>
      <w:caps/>
    </w:rPr>
  </w:style>
  <w:style w:type="paragraph" w:customStyle="1" w:styleId="AMLevel2">
    <w:name w:val="A&amp;M Level 2"/>
    <w:uiPriority w:val="9"/>
    <w:qFormat/>
    <w:rsid w:val="001C7FCB"/>
    <w:pPr>
      <w:numPr>
        <w:ilvl w:val="1"/>
        <w:numId w:val="2"/>
      </w:numPr>
    </w:pPr>
    <w:rPr>
      <w:rFonts w:eastAsia="Times New Roman" w:cs="Times New Roman"/>
      <w:lang w:val="en-GB" w:eastAsia="fr-BE"/>
    </w:rPr>
  </w:style>
  <w:style w:type="paragraph" w:customStyle="1" w:styleId="AMHeading2">
    <w:name w:val="A&amp;M Heading 2"/>
    <w:basedOn w:val="AMLevel2"/>
    <w:next w:val="AMNormalIndent2"/>
    <w:uiPriority w:val="9"/>
    <w:qFormat/>
    <w:rsid w:val="009B3FD5"/>
    <w:pPr>
      <w:keepNext/>
      <w:outlineLvl w:val="1"/>
    </w:pPr>
    <w:rPr>
      <w:b/>
    </w:rPr>
  </w:style>
  <w:style w:type="paragraph" w:customStyle="1" w:styleId="AMLevel3">
    <w:name w:val="A&amp;M Level 3"/>
    <w:uiPriority w:val="9"/>
    <w:qFormat/>
    <w:rsid w:val="001C7FCB"/>
    <w:pPr>
      <w:numPr>
        <w:ilvl w:val="2"/>
        <w:numId w:val="2"/>
      </w:numPr>
    </w:pPr>
    <w:rPr>
      <w:rFonts w:eastAsia="Times New Roman" w:cs="Times New Roman"/>
      <w:lang w:val="en-GB" w:eastAsia="fr-BE"/>
    </w:rPr>
  </w:style>
  <w:style w:type="paragraph" w:customStyle="1" w:styleId="AMLevel4">
    <w:name w:val="A&amp;M Level 4"/>
    <w:uiPriority w:val="9"/>
    <w:qFormat/>
    <w:rsid w:val="001C7FCB"/>
    <w:pPr>
      <w:numPr>
        <w:ilvl w:val="3"/>
        <w:numId w:val="2"/>
      </w:numPr>
    </w:pPr>
    <w:rPr>
      <w:rFonts w:eastAsia="Times New Roman" w:cs="Times New Roman"/>
      <w:lang w:val="en-GB" w:eastAsia="fr-BE"/>
    </w:rPr>
  </w:style>
  <w:style w:type="paragraph" w:customStyle="1" w:styleId="AMLevel5">
    <w:name w:val="A&amp;M Level 5"/>
    <w:uiPriority w:val="9"/>
    <w:qFormat/>
    <w:rsid w:val="001C7FCB"/>
    <w:pPr>
      <w:numPr>
        <w:ilvl w:val="4"/>
        <w:numId w:val="2"/>
      </w:numPr>
    </w:pPr>
    <w:rPr>
      <w:rFonts w:eastAsia="Times New Roman" w:cs="Times New Roman"/>
      <w:lang w:val="en-GB" w:eastAsia="fr-BE"/>
    </w:rPr>
  </w:style>
  <w:style w:type="paragraph" w:customStyle="1" w:styleId="AMLevel6">
    <w:name w:val="A&amp;M Level 6"/>
    <w:uiPriority w:val="9"/>
    <w:qFormat/>
    <w:rsid w:val="001C7FCB"/>
    <w:pPr>
      <w:numPr>
        <w:ilvl w:val="5"/>
        <w:numId w:val="2"/>
      </w:numPr>
    </w:pPr>
    <w:rPr>
      <w:rFonts w:eastAsia="Times New Roman" w:cs="Arial"/>
      <w:lang w:val="en-GB" w:eastAsia="fr-BE"/>
    </w:rPr>
  </w:style>
  <w:style w:type="paragraph" w:customStyle="1" w:styleId="AMLevel7">
    <w:name w:val="A&amp;M Level 7"/>
    <w:uiPriority w:val="9"/>
    <w:qFormat/>
    <w:rsid w:val="001C7FCB"/>
    <w:pPr>
      <w:numPr>
        <w:ilvl w:val="6"/>
        <w:numId w:val="2"/>
      </w:numPr>
    </w:pPr>
    <w:rPr>
      <w:rFonts w:eastAsia="Times New Roman" w:cs="Times New Roman"/>
      <w:lang w:val="en-GB" w:eastAsia="fr-BE"/>
    </w:rPr>
  </w:style>
  <w:style w:type="paragraph" w:customStyle="1" w:styleId="AMNormal">
    <w:name w:val="A&amp;M Normal"/>
    <w:qFormat/>
    <w:rsid w:val="001C7FCB"/>
    <w:rPr>
      <w:rFonts w:eastAsia="Times New Roman" w:cs="Times New Roman"/>
      <w:bCs/>
      <w:lang w:val="en-GB" w:eastAsia="fr-BE"/>
    </w:rPr>
  </w:style>
  <w:style w:type="paragraph" w:customStyle="1" w:styleId="AMNormalIndent1">
    <w:name w:val="A&amp;M Normal Indent 1"/>
    <w:qFormat/>
    <w:rsid w:val="001C7FCB"/>
    <w:pPr>
      <w:ind w:left="851"/>
    </w:pPr>
    <w:rPr>
      <w:rFonts w:eastAsia="Times New Roman" w:cs="Times New Roman"/>
      <w:lang w:val="en-GB" w:eastAsia="fr-BE"/>
    </w:rPr>
  </w:style>
  <w:style w:type="paragraph" w:customStyle="1" w:styleId="AMNormalIndent2">
    <w:name w:val="A&amp;M Normal Indent 2"/>
    <w:qFormat/>
    <w:rsid w:val="001C7FCB"/>
    <w:pPr>
      <w:ind w:left="851"/>
    </w:pPr>
    <w:rPr>
      <w:rFonts w:eastAsia="Times New Roman" w:cs="Times New Roman"/>
      <w:lang w:val="en-GB" w:eastAsia="fr-BE"/>
    </w:rPr>
  </w:style>
  <w:style w:type="paragraph" w:customStyle="1" w:styleId="AMNormalIndent3">
    <w:name w:val="A&amp;M Normal Indent 3"/>
    <w:qFormat/>
    <w:rsid w:val="001C7FCB"/>
    <w:pPr>
      <w:ind w:left="1729"/>
    </w:pPr>
    <w:rPr>
      <w:rFonts w:eastAsia="Times New Roman" w:cs="Times New Roman"/>
      <w:lang w:val="en-GB" w:eastAsia="fr-BE"/>
    </w:rPr>
  </w:style>
  <w:style w:type="paragraph" w:customStyle="1" w:styleId="AMNormalIndent4">
    <w:name w:val="A&amp;M Normal Indent 4"/>
    <w:qFormat/>
    <w:rsid w:val="001C7FCB"/>
    <w:pPr>
      <w:ind w:left="2495"/>
    </w:pPr>
    <w:rPr>
      <w:rFonts w:eastAsia="Times New Roman" w:cs="Times New Roman"/>
      <w:lang w:val="en-GB" w:eastAsia="fr-BE"/>
    </w:rPr>
  </w:style>
  <w:style w:type="paragraph" w:customStyle="1" w:styleId="AMNormalIndent5">
    <w:name w:val="A&amp;M Normal Indent 5"/>
    <w:qFormat/>
    <w:rsid w:val="001C7FCB"/>
    <w:pPr>
      <w:ind w:left="3345"/>
    </w:pPr>
    <w:rPr>
      <w:rFonts w:eastAsia="Times New Roman" w:cs="Times New Roman"/>
      <w:lang w:val="en-GB" w:eastAsia="fr-BE"/>
    </w:rPr>
  </w:style>
  <w:style w:type="paragraph" w:customStyle="1" w:styleId="AMNormalIndent6">
    <w:name w:val="A&amp;M Normal Indent 6"/>
    <w:qFormat/>
    <w:rsid w:val="001C7FCB"/>
    <w:pPr>
      <w:ind w:left="4196"/>
    </w:pPr>
    <w:rPr>
      <w:rFonts w:eastAsia="Times New Roman" w:cs="Times New Roman"/>
      <w:lang w:val="en-GB" w:eastAsia="fr-BE"/>
    </w:rPr>
  </w:style>
  <w:style w:type="table" w:styleId="TableGrid">
    <w:name w:val="Table Grid"/>
    <w:basedOn w:val="TableNormal"/>
    <w:uiPriority w:val="39"/>
    <w:rsid w:val="00824A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86B"/>
    <w:pPr>
      <w:spacing w:before="0" w:after="200" w:line="276" w:lineRule="auto"/>
      <w:ind w:left="720"/>
      <w:contextualSpacing/>
      <w:jc w:val="left"/>
    </w:pPr>
    <w:rPr>
      <w:rFonts w:asciiTheme="minorHAnsi" w:hAnsiTheme="minorHAnsi"/>
      <w:sz w:val="22"/>
      <w:szCs w:val="22"/>
      <w:lang w:val="en-US"/>
    </w:rPr>
  </w:style>
  <w:style w:type="character" w:styleId="CommentReference">
    <w:name w:val="annotation reference"/>
    <w:basedOn w:val="DefaultParagraphFont"/>
    <w:uiPriority w:val="99"/>
    <w:semiHidden/>
    <w:unhideWhenUsed/>
    <w:rsid w:val="004B650E"/>
    <w:rPr>
      <w:sz w:val="16"/>
      <w:szCs w:val="16"/>
    </w:rPr>
  </w:style>
  <w:style w:type="paragraph" w:styleId="CommentText">
    <w:name w:val="annotation text"/>
    <w:basedOn w:val="Normal"/>
    <w:link w:val="CommentTextChar"/>
    <w:uiPriority w:val="99"/>
    <w:unhideWhenUsed/>
    <w:rsid w:val="004B650E"/>
    <w:pPr>
      <w:spacing w:line="240" w:lineRule="auto"/>
    </w:pPr>
  </w:style>
  <w:style w:type="character" w:customStyle="1" w:styleId="CommentTextChar">
    <w:name w:val="Comment Text Char"/>
    <w:basedOn w:val="DefaultParagraphFont"/>
    <w:link w:val="CommentText"/>
    <w:uiPriority w:val="99"/>
    <w:rsid w:val="004B650E"/>
    <w:rPr>
      <w:lang w:val="fr-LU"/>
    </w:rPr>
  </w:style>
  <w:style w:type="paragraph" w:styleId="CommentSubject">
    <w:name w:val="annotation subject"/>
    <w:basedOn w:val="CommentText"/>
    <w:next w:val="CommentText"/>
    <w:link w:val="CommentSubjectChar"/>
    <w:uiPriority w:val="99"/>
    <w:semiHidden/>
    <w:unhideWhenUsed/>
    <w:rsid w:val="004B650E"/>
    <w:rPr>
      <w:b/>
      <w:bCs/>
    </w:rPr>
  </w:style>
  <w:style w:type="character" w:customStyle="1" w:styleId="CommentSubjectChar">
    <w:name w:val="Comment Subject Char"/>
    <w:basedOn w:val="CommentTextChar"/>
    <w:link w:val="CommentSubject"/>
    <w:uiPriority w:val="99"/>
    <w:semiHidden/>
    <w:rsid w:val="004B650E"/>
    <w:rPr>
      <w:b/>
      <w:bCs/>
      <w:lang w:val="fr-LU"/>
    </w:rPr>
  </w:style>
  <w:style w:type="paragraph" w:customStyle="1" w:styleId="TableParagraph">
    <w:name w:val="Table Paragraph"/>
    <w:basedOn w:val="Normal"/>
    <w:uiPriority w:val="1"/>
    <w:qFormat/>
    <w:rsid w:val="00886956"/>
    <w:pPr>
      <w:widowControl w:val="0"/>
      <w:autoSpaceDE w:val="0"/>
      <w:autoSpaceDN w:val="0"/>
      <w:spacing w:before="0" w:after="0" w:line="240" w:lineRule="auto"/>
      <w:jc w:val="left"/>
    </w:pPr>
    <w:rPr>
      <w:rFonts w:ascii="Calibri" w:eastAsia="Calibri" w:hAnsi="Calibri" w:cs="Calibri"/>
      <w:sz w:val="22"/>
      <w:szCs w:val="22"/>
      <w:lang w:val="fr-FR"/>
    </w:rPr>
  </w:style>
  <w:style w:type="paragraph" w:customStyle="1" w:styleId="Default">
    <w:name w:val="Default"/>
    <w:rsid w:val="00EA0F49"/>
    <w:pPr>
      <w:autoSpaceDE w:val="0"/>
      <w:autoSpaceDN w:val="0"/>
      <w:adjustRightInd w:val="0"/>
      <w:spacing w:before="0" w:after="0" w:line="240" w:lineRule="auto"/>
      <w:jc w:val="left"/>
    </w:pPr>
    <w:rPr>
      <w:rFonts w:ascii="Calibri" w:eastAsiaTheme="minorEastAsia" w:hAnsi="Calibri" w:cs="Calibri"/>
      <w:color w:val="000000"/>
      <w:sz w:val="24"/>
      <w:szCs w:val="24"/>
      <w:lang w:val="fr-FR" w:eastAsia="zh-CN"/>
    </w:rPr>
  </w:style>
  <w:style w:type="character" w:styleId="Strong">
    <w:name w:val="Strong"/>
    <w:basedOn w:val="DefaultParagraphFont"/>
    <w:uiPriority w:val="22"/>
    <w:qFormat/>
    <w:rsid w:val="00101E79"/>
    <w:rPr>
      <w:b/>
      <w:bCs/>
    </w:rPr>
  </w:style>
  <w:style w:type="paragraph" w:styleId="Revision">
    <w:name w:val="Revision"/>
    <w:hidden/>
    <w:uiPriority w:val="99"/>
    <w:semiHidden/>
    <w:rsid w:val="007A635B"/>
    <w:pPr>
      <w:spacing w:before="0" w:after="0" w:line="240" w:lineRule="auto"/>
      <w:jc w:val="left"/>
    </w:pPr>
    <w:rPr>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diagramLayout" Target="diagrams/layout1.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diagramData" Target="diagrams/data1.xml"/><Relationship Id="rId33" Type="http://schemas.openxmlformats.org/officeDocument/2006/relationships/image" Target="media/image10.png"/><Relationship Id="rId38" Type="http://schemas.openxmlformats.org/officeDocument/2006/relationships/image" Target="media/image15.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header" Target="header2.xml"/><Relationship Id="rId29" Type="http://schemas.microsoft.com/office/2007/relationships/diagramDrawing" Target="diagrams/drawing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chart" Target="charts/chart2.xml"/><Relationship Id="rId37" Type="http://schemas.openxmlformats.org/officeDocument/2006/relationships/image" Target="media/image14.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0.png"/><Relationship Id="rId23" Type="http://schemas.openxmlformats.org/officeDocument/2006/relationships/header" Target="header3.xml"/><Relationship Id="rId28" Type="http://schemas.openxmlformats.org/officeDocument/2006/relationships/diagramColors" Target="diagrams/colors1.xml"/><Relationship Id="rId36"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diagramQuickStyle" Target="diagrams/quickStyle1.xml"/><Relationship Id="rId30" Type="http://schemas.openxmlformats.org/officeDocument/2006/relationships/image" Target="media/image9.png"/><Relationship Id="rId35"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fr-FR" sz="1000" b="0" i="0" baseline="0">
                <a:effectLst/>
              </a:rPr>
              <a:t>2. Taxonomy-alignment of investments excluding sovereign bonds*</a:t>
            </a:r>
            <a:endParaRPr lang="fr-FR" sz="10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v>Taxonomy-aligned investments</c:v>
          </c:tx>
          <c:spPr>
            <a:solidFill>
              <a:schemeClr val="bg1">
                <a:lumMod val="75000"/>
              </a:schemeClr>
            </a:solidFill>
          </c:spPr>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E6F-484F-A9BD-0B081447956E}"/>
              </c:ext>
            </c:extLst>
          </c:dPt>
          <c:dPt>
            <c:idx val="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3-CE6F-484F-A9BD-0B081447956E}"/>
              </c:ext>
            </c:extLst>
          </c:dPt>
          <c:dLbls>
            <c:dLbl>
              <c:idx val="0"/>
              <c:tx>
                <c:rich>
                  <a:bodyPr/>
                  <a:lstStyle/>
                  <a:p>
                    <a:fld id="{E4927229-A56F-41FD-A238-7FAC5BC163ED}" type="PERCENTAGE">
                      <a:rPr lang="en-US"/>
                      <a:pPr/>
                      <a:t>[PERCENTAGE]</a:t>
                    </a:fld>
                    <a:endParaRPr lang="en-GB"/>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E6F-484F-A9BD-0B081447956E}"/>
                </c:ext>
              </c:extLst>
            </c:dLbl>
            <c:dLbl>
              <c:idx val="1"/>
              <c:tx>
                <c:rich>
                  <a:bodyPr/>
                  <a:lstStyle/>
                  <a:p>
                    <a:fld id="{5AA91421-C555-4ACB-8D96-6CF6A49F39E9}" type="PERCENTAGE">
                      <a:rPr lang="en-US"/>
                      <a:pPr/>
                      <a:t>[PERCENTAGE]</a:t>
                    </a:fld>
                    <a:endParaRPr lang="en-GB"/>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E6F-484F-A9BD-0B08144795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
(including fossil gas and nuclear)</c:v>
                </c:pt>
                <c:pt idx="1">
                  <c:v>Non Taxonomy-aligned</c:v>
                </c:pt>
              </c:strCache>
            </c:strRef>
          </c:cat>
          <c:val>
            <c:numRef>
              <c:f>Sheet1!$B$2:$B$3</c:f>
              <c:numCache>
                <c:formatCode>General</c:formatCode>
                <c:ptCount val="2"/>
                <c:pt idx="0">
                  <c:v>0</c:v>
                </c:pt>
                <c:pt idx="1">
                  <c:v>100</c:v>
                </c:pt>
              </c:numCache>
            </c:numRef>
          </c:val>
          <c:extLst>
            <c:ext xmlns:c16="http://schemas.microsoft.com/office/drawing/2014/chart" uri="{C3380CC4-5D6E-409C-BE32-E72D297353CC}">
              <c16:uniqueId val="{00000004-CE6F-484F-A9BD-0B081447956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12755905511811E-2"/>
          <c:y val="0.64634616165784065"/>
          <c:w val="0.92054741044693345"/>
          <c:h val="0.29935028145918363"/>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fr-FR" sz="1000" b="0" i="0" baseline="0">
                <a:effectLst/>
              </a:rPr>
              <a:t>1. Taxonomy-alignment of investments including sovereign bonds*</a:t>
            </a:r>
            <a:endParaRPr lang="en-US" sz="1000"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v>Taxonomy-aligned investments</c:v>
          </c:tx>
          <c:spPr>
            <a:solidFill>
              <a:schemeClr val="tx1">
                <a:lumMod val="50000"/>
                <a:lumOff val="50000"/>
              </a:schemeClr>
            </a:solidFill>
          </c:spPr>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D43-4873-91F0-6FB8C8A9D323}"/>
              </c:ext>
            </c:extLst>
          </c:dPt>
          <c:dPt>
            <c:idx val="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3-0D43-4873-91F0-6FB8C8A9D323}"/>
              </c:ext>
            </c:extLst>
          </c:dPt>
          <c:dLbls>
            <c:dLbl>
              <c:idx val="0"/>
              <c:tx>
                <c:rich>
                  <a:bodyPr/>
                  <a:lstStyle/>
                  <a:p>
                    <a:fld id="{E4927229-A56F-41FD-A238-7FAC5BC163ED}" type="PERCENTAGE">
                      <a:rPr lang="en-US"/>
                      <a:pPr/>
                      <a:t>[PERCENTAGE]</a:t>
                    </a:fld>
                    <a:endParaRPr lang="en-GB"/>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43-4873-91F0-6FB8C8A9D323}"/>
                </c:ext>
              </c:extLst>
            </c:dLbl>
            <c:dLbl>
              <c:idx val="1"/>
              <c:tx>
                <c:rich>
                  <a:bodyPr/>
                  <a:lstStyle/>
                  <a:p>
                    <a:fld id="{5AA91421-C555-4ACB-8D96-6CF6A49F39E9}" type="PERCENTAGE">
                      <a:rPr lang="en-US"/>
                      <a:pPr/>
                      <a:t>[PERCENTAGE]</a:t>
                    </a:fld>
                    <a:endParaRPr lang="en-GB"/>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D43-4873-91F0-6FB8C8A9D3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
(including fossil gas and nuclear)</c:v>
                </c:pt>
                <c:pt idx="1">
                  <c:v>Non Taxonomy-aligned</c:v>
                </c:pt>
              </c:strCache>
            </c:strRef>
          </c:cat>
          <c:val>
            <c:numRef>
              <c:f>Sheet1!$B$2:$B$3</c:f>
              <c:numCache>
                <c:formatCode>0%</c:formatCode>
                <c:ptCount val="2"/>
                <c:pt idx="0">
                  <c:v>0</c:v>
                </c:pt>
                <c:pt idx="1">
                  <c:v>1</c:v>
                </c:pt>
              </c:numCache>
            </c:numRef>
          </c:val>
          <c:extLst>
            <c:ext xmlns:c16="http://schemas.microsoft.com/office/drawing/2014/chart" uri="{C3380CC4-5D6E-409C-BE32-E72D297353CC}">
              <c16:uniqueId val="{00000004-0D43-4873-91F0-6FB8C8A9D32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64634616165784065"/>
          <c:w val="0.98224255338964073"/>
          <c:h val="0.32107170421237397"/>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829200-84F9-4AA4-B4E6-FEA588CB8C51}" type="doc">
      <dgm:prSet loTypeId="urn:microsoft.com/office/officeart/2008/layout/HorizontalMultiLevelHierarchy#15" loCatId="hierarchy" qsTypeId="urn:microsoft.com/office/officeart/2005/8/quickstyle/simple1" qsCatId="simple" csTypeId="urn:microsoft.com/office/officeart/2005/8/colors/accent1_2" csCatId="accent1" phldr="1"/>
      <dgm:spPr/>
      <dgm:t>
        <a:bodyPr/>
        <a:lstStyle/>
        <a:p>
          <a:endParaRPr lang="en-US"/>
        </a:p>
      </dgm:t>
    </dgm:pt>
    <dgm:pt modelId="{78652100-CCEF-4CBA-B854-9980801401EF}">
      <dgm:prSet phldrT="[Text]" custT="1"/>
      <dgm:spPr>
        <a:solidFill>
          <a:srgbClr val="D9D9D9"/>
        </a:solidFill>
      </dgm:spPr>
      <dgm:t>
        <a:bodyPr/>
        <a:lstStyle/>
        <a:p>
          <a:r>
            <a:rPr lang="en-US" sz="1000">
              <a:solidFill>
                <a:sysClr val="windowText" lastClr="000000"/>
              </a:solidFill>
            </a:rPr>
            <a:t>Investments</a:t>
          </a:r>
        </a:p>
      </dgm:t>
    </dgm:pt>
    <dgm:pt modelId="{8096D2E6-72A4-49D8-AD06-C98DEB4507D6}" type="parTrans" cxnId="{1837AB62-FC82-4168-91EB-6CBE9C741A2B}">
      <dgm:prSet/>
      <dgm:spPr/>
      <dgm:t>
        <a:bodyPr/>
        <a:lstStyle/>
        <a:p>
          <a:endParaRPr lang="en-US"/>
        </a:p>
      </dgm:t>
    </dgm:pt>
    <dgm:pt modelId="{5374EF0A-C3FD-42C3-B464-8C83FDAF124F}" type="sibTrans" cxnId="{1837AB62-FC82-4168-91EB-6CBE9C741A2B}">
      <dgm:prSet/>
      <dgm:spPr/>
      <dgm:t>
        <a:bodyPr/>
        <a:lstStyle/>
        <a:p>
          <a:endParaRPr lang="en-US"/>
        </a:p>
      </dgm:t>
    </dgm:pt>
    <dgm:pt modelId="{8FFC22E9-23BF-4A67-9210-7F18ECE679D5}">
      <dgm:prSet phldrT="[Text]"/>
      <dgm:spPr>
        <a:solidFill>
          <a:srgbClr val="009900"/>
        </a:solidFill>
      </dgm:spPr>
      <dgm:t>
        <a:bodyPr/>
        <a:lstStyle/>
        <a:p>
          <a:r>
            <a:rPr lang="en-US">
              <a:solidFill>
                <a:sysClr val="windowText" lastClr="000000"/>
              </a:solidFill>
            </a:rPr>
            <a:t>#1 Aligned with </a:t>
          </a:r>
        </a:p>
        <a:p>
          <a:r>
            <a:rPr lang="en-US">
              <a:solidFill>
                <a:sysClr val="windowText" lastClr="000000"/>
              </a:solidFill>
            </a:rPr>
            <a:t>E/S characteristics</a:t>
          </a:r>
        </a:p>
        <a:p>
          <a:endParaRPr lang="fr-FR"/>
        </a:p>
      </dgm:t>
    </dgm:pt>
    <dgm:pt modelId="{91361CDB-03AA-4A63-8E89-138142BC72E8}" type="parTrans" cxnId="{6A6002FC-A6CA-42F7-9C25-E54DC450E27C}">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540F8F9E-2176-48AE-911B-C9157889975D}" type="sibTrans" cxnId="{6A6002FC-A6CA-42F7-9C25-E54DC450E27C}">
      <dgm:prSet/>
      <dgm:spPr/>
      <dgm:t>
        <a:bodyPr/>
        <a:lstStyle/>
        <a:p>
          <a:endParaRPr lang="en-US"/>
        </a:p>
      </dgm:t>
    </dgm:pt>
    <dgm:pt modelId="{D053D655-328A-49D5-B307-FE4325A1271F}">
      <dgm:prSet/>
      <dgm:spPr>
        <a:solidFill>
          <a:srgbClr val="D9D9D9"/>
        </a:solidFill>
      </dgm:spPr>
      <dgm:t>
        <a:bodyPr/>
        <a:lstStyle/>
        <a:p>
          <a:r>
            <a:rPr lang="fr-FR">
              <a:solidFill>
                <a:sysClr val="windowText" lastClr="000000"/>
              </a:solidFill>
            </a:rPr>
            <a:t>#2 Other</a:t>
          </a:r>
        </a:p>
        <a:p>
          <a:endParaRPr lang="fr-FR">
            <a:solidFill>
              <a:sysClr val="windowText" lastClr="000000"/>
            </a:solidFill>
          </a:endParaRPr>
        </a:p>
      </dgm:t>
    </dgm:pt>
    <dgm:pt modelId="{BB001271-E773-435F-83CC-CF9EB8C7123F}" type="parTrans" cxnId="{1D867889-FBA7-476F-9C72-1D791D59D9E0}">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DE5165B8-0D94-410B-B3A6-9FF180EFA834}" type="sibTrans" cxnId="{1D867889-FBA7-476F-9C72-1D791D59D9E0}">
      <dgm:prSet/>
      <dgm:spPr/>
      <dgm:t>
        <a:bodyPr/>
        <a:lstStyle/>
        <a:p>
          <a:endParaRPr lang="en-US"/>
        </a:p>
      </dgm:t>
    </dgm:pt>
    <dgm:pt modelId="{C2D97D29-6259-4744-85B9-EAD05A679309}">
      <dgm:prSet/>
      <dgm:spPr>
        <a:solidFill>
          <a:srgbClr val="25563A"/>
        </a:solidFill>
      </dgm:spPr>
      <dgm:t>
        <a:bodyPr/>
        <a:lstStyle/>
        <a:p>
          <a:r>
            <a:rPr lang="en-US">
              <a:solidFill>
                <a:schemeClr val="bg1"/>
              </a:solidFill>
            </a:rPr>
            <a:t>#1A Sustainable</a:t>
          </a:r>
        </a:p>
        <a:p>
          <a:endParaRPr lang="en-US">
            <a:solidFill>
              <a:schemeClr val="bg1"/>
            </a:solidFill>
          </a:endParaRPr>
        </a:p>
      </dgm:t>
    </dgm:pt>
    <dgm:pt modelId="{CF25F48D-902F-47CB-B20F-940166BADBD4}" type="parTrans" cxnId="{E612BBCC-B18C-41F7-A2DD-2A3D45AB20DE}">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E3348E02-843C-48E3-9513-C1309AB480FB}" type="sibTrans" cxnId="{E612BBCC-B18C-41F7-A2DD-2A3D45AB20DE}">
      <dgm:prSet/>
      <dgm:spPr/>
      <dgm:t>
        <a:bodyPr/>
        <a:lstStyle/>
        <a:p>
          <a:endParaRPr lang="en-US"/>
        </a:p>
      </dgm:t>
    </dgm:pt>
    <dgm:pt modelId="{94BE6645-20D6-4D58-8CAB-A83DEA73240C}">
      <dgm:prSet/>
      <dgm:spPr>
        <a:solidFill>
          <a:srgbClr val="008000"/>
        </a:solidFill>
      </dgm:spPr>
      <dgm:t>
        <a:bodyPr/>
        <a:lstStyle/>
        <a:p>
          <a:r>
            <a:rPr lang="en-US">
              <a:solidFill>
                <a:sysClr val="windowText" lastClr="000000"/>
              </a:solidFill>
            </a:rPr>
            <a:t>Other environmental</a:t>
          </a:r>
        </a:p>
        <a:p>
          <a:endParaRPr lang="en-US">
            <a:solidFill>
              <a:sysClr val="windowText" lastClr="000000"/>
            </a:solidFill>
          </a:endParaRPr>
        </a:p>
      </dgm:t>
    </dgm:pt>
    <dgm:pt modelId="{4160F290-16CD-41B2-A8BD-5404DC07FB48}" type="parTrans" cxnId="{8F934E0E-B004-450A-B02F-7E1CC5C15AA0}">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C394A7CF-CAF9-4D27-9EA4-B986F94EF33E}" type="sibTrans" cxnId="{8F934E0E-B004-450A-B02F-7E1CC5C15AA0}">
      <dgm:prSet/>
      <dgm:spPr/>
      <dgm:t>
        <a:bodyPr/>
        <a:lstStyle/>
        <a:p>
          <a:endParaRPr lang="en-US"/>
        </a:p>
      </dgm:t>
    </dgm:pt>
    <dgm:pt modelId="{64860C0B-B667-4CAF-9CC9-02516089EF04}">
      <dgm:prSet/>
      <dgm:spPr>
        <a:solidFill>
          <a:srgbClr val="C5E0B4"/>
        </a:solidFill>
      </dgm:spPr>
      <dgm:t>
        <a:bodyPr/>
        <a:lstStyle/>
        <a:p>
          <a:r>
            <a:rPr lang="en-US">
              <a:solidFill>
                <a:sysClr val="windowText" lastClr="000000"/>
              </a:solidFill>
            </a:rPr>
            <a:t>#1B Other E/S characteristics</a:t>
          </a:r>
        </a:p>
        <a:p>
          <a:endParaRPr lang="en-US">
            <a:solidFill>
              <a:sysClr val="windowText" lastClr="000000"/>
            </a:solidFill>
          </a:endParaRPr>
        </a:p>
      </dgm:t>
    </dgm:pt>
    <dgm:pt modelId="{6034735C-BE5A-49C0-ACBC-5C19CA0DEAF9}" type="sibTrans" cxnId="{71BA8D4C-825F-4FAC-870F-BA8C5E961E96}">
      <dgm:prSet/>
      <dgm:spPr/>
      <dgm:t>
        <a:bodyPr/>
        <a:lstStyle/>
        <a:p>
          <a:endParaRPr lang="en-US"/>
        </a:p>
      </dgm:t>
    </dgm:pt>
    <dgm:pt modelId="{3194E518-CBBF-4014-A46C-2BCEB6F380CD}" type="parTrans" cxnId="{71BA8D4C-825F-4FAC-870F-BA8C5E961E96}">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4350D639-6341-4059-ACF8-24C563981333}">
      <dgm:prSet/>
      <dgm:spPr>
        <a:solidFill>
          <a:srgbClr val="002F00"/>
        </a:solidFill>
      </dgm:spPr>
      <dgm:t>
        <a:bodyPr/>
        <a:lstStyle/>
        <a:p>
          <a:r>
            <a:rPr lang="en-US"/>
            <a:t>Taxonomy-aligned</a:t>
          </a:r>
        </a:p>
        <a:p>
          <a:endParaRPr lang="en-US"/>
        </a:p>
      </dgm:t>
    </dgm:pt>
    <dgm:pt modelId="{F8E9AB31-BA28-44F1-AE2D-E6099C6A71B2}" type="parTrans" cxnId="{30ADD6D7-47D6-4180-9E19-169442C33E2D}">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96758A87-984D-4164-96E8-156A92350F5A}" type="sibTrans" cxnId="{30ADD6D7-47D6-4180-9E19-169442C33E2D}">
      <dgm:prSet/>
      <dgm:spPr/>
      <dgm:t>
        <a:bodyPr/>
        <a:lstStyle/>
        <a:p>
          <a:endParaRPr lang="en-US"/>
        </a:p>
      </dgm:t>
    </dgm:pt>
    <dgm:pt modelId="{FC74688D-5300-4B55-87F7-00A5F86C80F1}">
      <dgm:prSet/>
      <dgm:spPr/>
      <dgm:t>
        <a:bodyPr/>
        <a:lstStyle/>
        <a:p>
          <a:r>
            <a:rPr lang="en-US">
              <a:solidFill>
                <a:sysClr val="windowText" lastClr="000000"/>
              </a:solidFill>
            </a:rPr>
            <a:t>Social</a:t>
          </a:r>
        </a:p>
        <a:p>
          <a:endParaRPr lang="en-US">
            <a:solidFill>
              <a:sysClr val="windowText" lastClr="000000"/>
            </a:solidFill>
          </a:endParaRPr>
        </a:p>
      </dgm:t>
    </dgm:pt>
    <dgm:pt modelId="{64F0E163-875A-4B83-A459-D1675D0813DB}" type="parTrans" cxnId="{A6EA6658-2732-4F65-B16E-98D5CDFA4F38}">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F5B52AA8-1BCF-4572-A872-7887302E0B73}" type="sibTrans" cxnId="{A6EA6658-2732-4F65-B16E-98D5CDFA4F38}">
      <dgm:prSet/>
      <dgm:spPr/>
      <dgm:t>
        <a:bodyPr/>
        <a:lstStyle/>
        <a:p>
          <a:endParaRPr lang="en-US"/>
        </a:p>
      </dgm:t>
    </dgm:pt>
    <dgm:pt modelId="{51D593AF-19C8-49A4-8FA9-EAB99D2149A8}" type="pres">
      <dgm:prSet presAssocID="{52829200-84F9-4AA4-B4E6-FEA588CB8C51}" presName="Name0" presStyleCnt="0">
        <dgm:presLayoutVars>
          <dgm:chPref val="1"/>
          <dgm:dir/>
          <dgm:animOne val="branch"/>
          <dgm:animLvl val="lvl"/>
          <dgm:resizeHandles val="exact"/>
        </dgm:presLayoutVars>
      </dgm:prSet>
      <dgm:spPr/>
    </dgm:pt>
    <dgm:pt modelId="{31ACA5A7-4C34-4FF5-81AE-C5C4973DACD9}" type="pres">
      <dgm:prSet presAssocID="{78652100-CCEF-4CBA-B854-9980801401EF}" presName="root1" presStyleCnt="0"/>
      <dgm:spPr/>
    </dgm:pt>
    <dgm:pt modelId="{BA8CD2A3-AF9A-4621-8A05-D52163C641BF}" type="pres">
      <dgm:prSet presAssocID="{78652100-CCEF-4CBA-B854-9980801401EF}" presName="LevelOneTextNode" presStyleLbl="node0" presStyleIdx="0" presStyleCnt="1" custAng="5400000" custScaleY="45482" custLinFactNeighborX="-35155" custLinFactNeighborY="-9389">
        <dgm:presLayoutVars>
          <dgm:chPref val="3"/>
        </dgm:presLayoutVars>
      </dgm:prSet>
      <dgm:spPr/>
    </dgm:pt>
    <dgm:pt modelId="{6B014040-612B-4AE1-8E19-7D3F1FA196BD}" type="pres">
      <dgm:prSet presAssocID="{78652100-CCEF-4CBA-B854-9980801401EF}" presName="level2hierChild" presStyleCnt="0"/>
      <dgm:spPr/>
    </dgm:pt>
    <dgm:pt modelId="{08C08379-BEF6-4B7C-963F-8B08029B913E}" type="pres">
      <dgm:prSet presAssocID="{91361CDB-03AA-4A63-8E89-138142BC72E8}" presName="conn2-1" presStyleLbl="parChTrans1D2" presStyleIdx="0" presStyleCnt="2"/>
      <dgm:spPr/>
    </dgm:pt>
    <dgm:pt modelId="{6BADC9B4-EE78-45D1-8555-C248693540BF}" type="pres">
      <dgm:prSet presAssocID="{91361CDB-03AA-4A63-8E89-138142BC72E8}" presName="connTx" presStyleLbl="parChTrans1D2" presStyleIdx="0" presStyleCnt="2"/>
      <dgm:spPr/>
    </dgm:pt>
    <dgm:pt modelId="{72411657-CED1-4865-BB94-06B868CCF3E6}" type="pres">
      <dgm:prSet presAssocID="{8FFC22E9-23BF-4A67-9210-7F18ECE679D5}" presName="root2" presStyleCnt="0"/>
      <dgm:spPr/>
    </dgm:pt>
    <dgm:pt modelId="{B0CEDBE1-1B9D-4E66-BDEC-9A58120062BC}" type="pres">
      <dgm:prSet presAssocID="{8FFC22E9-23BF-4A67-9210-7F18ECE679D5}" presName="LevelTwoTextNode" presStyleLbl="node2" presStyleIdx="0" presStyleCnt="2" custScaleY="167047" custLinFactNeighborX="5835" custLinFactNeighborY="-75710">
        <dgm:presLayoutVars>
          <dgm:chPref val="3"/>
        </dgm:presLayoutVars>
      </dgm:prSet>
      <dgm:spPr/>
    </dgm:pt>
    <dgm:pt modelId="{C45138F3-5C80-4DBE-AE31-94EEEB30A92D}" type="pres">
      <dgm:prSet presAssocID="{8FFC22E9-23BF-4A67-9210-7F18ECE679D5}" presName="level3hierChild" presStyleCnt="0"/>
      <dgm:spPr/>
    </dgm:pt>
    <dgm:pt modelId="{AC16D951-31EF-420A-B83F-E2827B7487C8}" type="pres">
      <dgm:prSet presAssocID="{CF25F48D-902F-47CB-B20F-940166BADBD4}" presName="conn2-1" presStyleLbl="parChTrans1D3" presStyleIdx="0" presStyleCnt="2"/>
      <dgm:spPr/>
    </dgm:pt>
    <dgm:pt modelId="{914E9FCB-FEED-4604-974E-CA195D4E938B}" type="pres">
      <dgm:prSet presAssocID="{CF25F48D-902F-47CB-B20F-940166BADBD4}" presName="connTx" presStyleLbl="parChTrans1D3" presStyleIdx="0" presStyleCnt="2"/>
      <dgm:spPr/>
    </dgm:pt>
    <dgm:pt modelId="{8E2C87C4-8B8E-4495-800A-8EE1D00500A3}" type="pres">
      <dgm:prSet presAssocID="{C2D97D29-6259-4744-85B9-EAD05A679309}" presName="root2" presStyleCnt="0"/>
      <dgm:spPr/>
    </dgm:pt>
    <dgm:pt modelId="{8B3FEE69-F849-4735-9CE9-B575789B9E5A}" type="pres">
      <dgm:prSet presAssocID="{C2D97D29-6259-4744-85B9-EAD05A679309}" presName="LevelTwoTextNode" presStyleLbl="node3" presStyleIdx="0" presStyleCnt="2" custLinFactY="-30228" custLinFactNeighborX="-2522" custLinFactNeighborY="-100000">
        <dgm:presLayoutVars>
          <dgm:chPref val="3"/>
        </dgm:presLayoutVars>
      </dgm:prSet>
      <dgm:spPr/>
    </dgm:pt>
    <dgm:pt modelId="{8E4FC086-980D-4964-8F93-F74DF9BA9B07}" type="pres">
      <dgm:prSet presAssocID="{C2D97D29-6259-4744-85B9-EAD05A679309}" presName="level3hierChild" presStyleCnt="0"/>
      <dgm:spPr/>
    </dgm:pt>
    <dgm:pt modelId="{E0B7802F-C97D-41C3-B7D1-E6746BD80388}" type="pres">
      <dgm:prSet presAssocID="{4160F290-16CD-41B2-A8BD-5404DC07FB48}" presName="conn2-1" presStyleLbl="parChTrans1D4" presStyleIdx="0" presStyleCnt="3"/>
      <dgm:spPr/>
    </dgm:pt>
    <dgm:pt modelId="{87EEBE2F-EE10-422E-9611-C9BBFEA7341A}" type="pres">
      <dgm:prSet presAssocID="{4160F290-16CD-41B2-A8BD-5404DC07FB48}" presName="connTx" presStyleLbl="parChTrans1D4" presStyleIdx="0" presStyleCnt="3"/>
      <dgm:spPr/>
    </dgm:pt>
    <dgm:pt modelId="{CD79FD01-94FD-4E78-9885-F8F25B5D0117}" type="pres">
      <dgm:prSet presAssocID="{94BE6645-20D6-4D58-8CAB-A83DEA73240C}" presName="root2" presStyleCnt="0"/>
      <dgm:spPr/>
    </dgm:pt>
    <dgm:pt modelId="{4EC2E5BF-C415-4D56-8725-BF87D3AF7199}" type="pres">
      <dgm:prSet presAssocID="{94BE6645-20D6-4D58-8CAB-A83DEA73240C}" presName="LevelTwoTextNode" presStyleLbl="node4" presStyleIdx="0" presStyleCnt="3" custScaleX="98000" custLinFactNeighborX="1462" custLinFactNeighborY="81625">
        <dgm:presLayoutVars>
          <dgm:chPref val="3"/>
        </dgm:presLayoutVars>
      </dgm:prSet>
      <dgm:spPr/>
    </dgm:pt>
    <dgm:pt modelId="{56A05037-19C1-4CA0-A95C-5E5873EB657B}" type="pres">
      <dgm:prSet presAssocID="{94BE6645-20D6-4D58-8CAB-A83DEA73240C}" presName="level3hierChild" presStyleCnt="0"/>
      <dgm:spPr/>
    </dgm:pt>
    <dgm:pt modelId="{BE2ABB69-C5DA-45B6-A741-2EFC81332011}" type="pres">
      <dgm:prSet presAssocID="{F8E9AB31-BA28-44F1-AE2D-E6099C6A71B2}" presName="conn2-1" presStyleLbl="parChTrans1D4" presStyleIdx="1" presStyleCnt="3"/>
      <dgm:spPr/>
    </dgm:pt>
    <dgm:pt modelId="{F096A56D-31BB-494C-8297-9C315088C1B9}" type="pres">
      <dgm:prSet presAssocID="{F8E9AB31-BA28-44F1-AE2D-E6099C6A71B2}" presName="connTx" presStyleLbl="parChTrans1D4" presStyleIdx="1" presStyleCnt="3"/>
      <dgm:spPr/>
    </dgm:pt>
    <dgm:pt modelId="{C7979B8F-5F24-4654-A573-CCBDE46D33D1}" type="pres">
      <dgm:prSet presAssocID="{4350D639-6341-4059-ACF8-24C563981333}" presName="root2" presStyleCnt="0"/>
      <dgm:spPr/>
    </dgm:pt>
    <dgm:pt modelId="{A06CAD0B-C93A-4517-BCF9-C810025D2AD7}" type="pres">
      <dgm:prSet presAssocID="{4350D639-6341-4059-ACF8-24C563981333}" presName="LevelTwoTextNode" presStyleLbl="node4" presStyleIdx="1" presStyleCnt="3" custScaleX="95764" custLinFactY="-100000" custLinFactNeighborX="192" custLinFactNeighborY="-122217">
        <dgm:presLayoutVars>
          <dgm:chPref val="3"/>
        </dgm:presLayoutVars>
      </dgm:prSet>
      <dgm:spPr/>
    </dgm:pt>
    <dgm:pt modelId="{B09EEA1E-E3D8-47FD-9759-99172E0C3021}" type="pres">
      <dgm:prSet presAssocID="{4350D639-6341-4059-ACF8-24C563981333}" presName="level3hierChild" presStyleCnt="0"/>
      <dgm:spPr/>
    </dgm:pt>
    <dgm:pt modelId="{19895652-2BD8-4F75-A44E-B103EF6DC89C}" type="pres">
      <dgm:prSet presAssocID="{64F0E163-875A-4B83-A459-D1675D0813DB}" presName="conn2-1" presStyleLbl="parChTrans1D4" presStyleIdx="2" presStyleCnt="3"/>
      <dgm:spPr/>
    </dgm:pt>
    <dgm:pt modelId="{7DD8D2B5-5FD0-4B4A-901E-465F25B2DE48}" type="pres">
      <dgm:prSet presAssocID="{64F0E163-875A-4B83-A459-D1675D0813DB}" presName="connTx" presStyleLbl="parChTrans1D4" presStyleIdx="2" presStyleCnt="3"/>
      <dgm:spPr/>
    </dgm:pt>
    <dgm:pt modelId="{A99390F9-44EB-4A48-866E-75A2551F5851}" type="pres">
      <dgm:prSet presAssocID="{FC74688D-5300-4B55-87F7-00A5F86C80F1}" presName="root2" presStyleCnt="0"/>
      <dgm:spPr/>
    </dgm:pt>
    <dgm:pt modelId="{7D2E88BD-9A09-413B-87FC-DDB587DDE2BE}" type="pres">
      <dgm:prSet presAssocID="{FC74688D-5300-4B55-87F7-00A5F86C80F1}" presName="LevelTwoTextNode" presStyleLbl="node4" presStyleIdx="2" presStyleCnt="3" custScaleX="96237">
        <dgm:presLayoutVars>
          <dgm:chPref val="3"/>
        </dgm:presLayoutVars>
      </dgm:prSet>
      <dgm:spPr/>
    </dgm:pt>
    <dgm:pt modelId="{5C645761-A95A-4E6B-8AD8-52B9B6A6C8A8}" type="pres">
      <dgm:prSet presAssocID="{FC74688D-5300-4B55-87F7-00A5F86C80F1}" presName="level3hierChild" presStyleCnt="0"/>
      <dgm:spPr/>
    </dgm:pt>
    <dgm:pt modelId="{0BE5EE39-D4EA-4C79-BDDB-ED85C237AF9E}" type="pres">
      <dgm:prSet presAssocID="{3194E518-CBBF-4014-A46C-2BCEB6F380CD}" presName="conn2-1" presStyleLbl="parChTrans1D3" presStyleIdx="1" presStyleCnt="2"/>
      <dgm:spPr/>
    </dgm:pt>
    <dgm:pt modelId="{64B151D7-3925-459D-9AB2-959ACFDF431E}" type="pres">
      <dgm:prSet presAssocID="{3194E518-CBBF-4014-A46C-2BCEB6F380CD}" presName="connTx" presStyleLbl="parChTrans1D3" presStyleIdx="1" presStyleCnt="2"/>
      <dgm:spPr/>
    </dgm:pt>
    <dgm:pt modelId="{C98F61DB-2B49-4A51-98E4-836A834F7DBF}" type="pres">
      <dgm:prSet presAssocID="{64860C0B-B667-4CAF-9CC9-02516089EF04}" presName="root2" presStyleCnt="0"/>
      <dgm:spPr/>
    </dgm:pt>
    <dgm:pt modelId="{D5B95612-E81E-497A-A3D4-484945D089B8}" type="pres">
      <dgm:prSet presAssocID="{64860C0B-B667-4CAF-9CC9-02516089EF04}" presName="LevelTwoTextNode" presStyleLbl="node3" presStyleIdx="1" presStyleCnt="2" custScaleY="127031" custLinFactNeighborX="-2431" custLinFactNeighborY="-64272">
        <dgm:presLayoutVars>
          <dgm:chPref val="3"/>
        </dgm:presLayoutVars>
      </dgm:prSet>
      <dgm:spPr/>
    </dgm:pt>
    <dgm:pt modelId="{6E983072-0E8E-4860-A925-08E0ACA5C567}" type="pres">
      <dgm:prSet presAssocID="{64860C0B-B667-4CAF-9CC9-02516089EF04}" presName="level3hierChild" presStyleCnt="0"/>
      <dgm:spPr/>
    </dgm:pt>
    <dgm:pt modelId="{4804CEBB-E698-4EAC-BF9F-43570E6205E2}" type="pres">
      <dgm:prSet presAssocID="{BB001271-E773-435F-83CC-CF9EB8C7123F}" presName="conn2-1" presStyleLbl="parChTrans1D2" presStyleIdx="1" presStyleCnt="2"/>
      <dgm:spPr/>
    </dgm:pt>
    <dgm:pt modelId="{11AEA678-7B79-40E5-867D-BC01B522241B}" type="pres">
      <dgm:prSet presAssocID="{BB001271-E773-435F-83CC-CF9EB8C7123F}" presName="connTx" presStyleLbl="parChTrans1D2" presStyleIdx="1" presStyleCnt="2"/>
      <dgm:spPr/>
    </dgm:pt>
    <dgm:pt modelId="{62725D18-C72E-458A-AB20-EDA64BBA23C1}" type="pres">
      <dgm:prSet presAssocID="{D053D655-328A-49D5-B307-FE4325A1271F}" presName="root2" presStyleCnt="0"/>
      <dgm:spPr/>
    </dgm:pt>
    <dgm:pt modelId="{3F9935D5-DE23-44E4-BAB8-AF943F39740E}" type="pres">
      <dgm:prSet presAssocID="{D053D655-328A-49D5-B307-FE4325A1271F}" presName="LevelTwoTextNode" presStyleLbl="node2" presStyleIdx="1" presStyleCnt="2" custLinFactNeighborX="6330" custLinFactNeighborY="-21249">
        <dgm:presLayoutVars>
          <dgm:chPref val="3"/>
        </dgm:presLayoutVars>
      </dgm:prSet>
      <dgm:spPr/>
    </dgm:pt>
    <dgm:pt modelId="{5E336BF6-F8AA-42D3-B96D-745BCC8472E1}" type="pres">
      <dgm:prSet presAssocID="{D053D655-328A-49D5-B307-FE4325A1271F}" presName="level3hierChild" presStyleCnt="0"/>
      <dgm:spPr/>
    </dgm:pt>
  </dgm:ptLst>
  <dgm:cxnLst>
    <dgm:cxn modelId="{8F934E0E-B004-450A-B02F-7E1CC5C15AA0}" srcId="{C2D97D29-6259-4744-85B9-EAD05A679309}" destId="{94BE6645-20D6-4D58-8CAB-A83DEA73240C}" srcOrd="0" destOrd="0" parTransId="{4160F290-16CD-41B2-A8BD-5404DC07FB48}" sibTransId="{C394A7CF-CAF9-4D27-9EA4-B986F94EF33E}"/>
    <dgm:cxn modelId="{1127A021-C499-422E-97CD-CA6DAC482201}" type="presOf" srcId="{BB001271-E773-435F-83CC-CF9EB8C7123F}" destId="{4804CEBB-E698-4EAC-BF9F-43570E6205E2}" srcOrd="0" destOrd="0" presId="urn:microsoft.com/office/officeart/2008/layout/HorizontalMultiLevelHierarchy#15"/>
    <dgm:cxn modelId="{AF56E129-844F-42A5-8F84-24D76EEB0DEB}" type="presOf" srcId="{3194E518-CBBF-4014-A46C-2BCEB6F380CD}" destId="{0BE5EE39-D4EA-4C79-BDDB-ED85C237AF9E}" srcOrd="0" destOrd="0" presId="urn:microsoft.com/office/officeart/2008/layout/HorizontalMultiLevelHierarchy#15"/>
    <dgm:cxn modelId="{EDE9692C-FC13-46FC-B707-7BEAFBDF2857}" type="presOf" srcId="{3194E518-CBBF-4014-A46C-2BCEB6F380CD}" destId="{64B151D7-3925-459D-9AB2-959ACFDF431E}" srcOrd="1" destOrd="0" presId="urn:microsoft.com/office/officeart/2008/layout/HorizontalMultiLevelHierarchy#15"/>
    <dgm:cxn modelId="{3AC8F336-9502-4216-B653-37802B80D8F6}" type="presOf" srcId="{CF25F48D-902F-47CB-B20F-940166BADBD4}" destId="{AC16D951-31EF-420A-B83F-E2827B7487C8}" srcOrd="0" destOrd="0" presId="urn:microsoft.com/office/officeart/2008/layout/HorizontalMultiLevelHierarchy#15"/>
    <dgm:cxn modelId="{B9E05940-5A31-49F5-8EE9-D8AA6426CEFA}" type="presOf" srcId="{94BE6645-20D6-4D58-8CAB-A83DEA73240C}" destId="{4EC2E5BF-C415-4D56-8725-BF87D3AF7199}" srcOrd="0" destOrd="0" presId="urn:microsoft.com/office/officeart/2008/layout/HorizontalMultiLevelHierarchy#15"/>
    <dgm:cxn modelId="{6EE9F441-8A9C-4621-8709-823E0168FB99}" type="presOf" srcId="{64860C0B-B667-4CAF-9CC9-02516089EF04}" destId="{D5B95612-E81E-497A-A3D4-484945D089B8}" srcOrd="0" destOrd="0" presId="urn:microsoft.com/office/officeart/2008/layout/HorizontalMultiLevelHierarchy#15"/>
    <dgm:cxn modelId="{1837AB62-FC82-4168-91EB-6CBE9C741A2B}" srcId="{52829200-84F9-4AA4-B4E6-FEA588CB8C51}" destId="{78652100-CCEF-4CBA-B854-9980801401EF}" srcOrd="0" destOrd="0" parTransId="{8096D2E6-72A4-49D8-AD06-C98DEB4507D6}" sibTransId="{5374EF0A-C3FD-42C3-B464-8C83FDAF124F}"/>
    <dgm:cxn modelId="{DB915567-4DF9-4E73-B997-DF4408B768E8}" type="presOf" srcId="{64F0E163-875A-4B83-A459-D1675D0813DB}" destId="{7DD8D2B5-5FD0-4B4A-901E-465F25B2DE48}" srcOrd="1" destOrd="0" presId="urn:microsoft.com/office/officeart/2008/layout/HorizontalMultiLevelHierarchy#15"/>
    <dgm:cxn modelId="{69021D49-A66D-4785-B003-6C7984FDF93D}" type="presOf" srcId="{4350D639-6341-4059-ACF8-24C563981333}" destId="{A06CAD0B-C93A-4517-BCF9-C810025D2AD7}" srcOrd="0" destOrd="0" presId="urn:microsoft.com/office/officeart/2008/layout/HorizontalMultiLevelHierarchy#15"/>
    <dgm:cxn modelId="{B578136B-5D6B-4C61-A130-E151B6196AB7}" type="presOf" srcId="{4160F290-16CD-41B2-A8BD-5404DC07FB48}" destId="{87EEBE2F-EE10-422E-9611-C9BBFEA7341A}" srcOrd="1" destOrd="0" presId="urn:microsoft.com/office/officeart/2008/layout/HorizontalMultiLevelHierarchy#15"/>
    <dgm:cxn modelId="{00122A4B-775A-466D-B477-24286403C437}" type="presOf" srcId="{91361CDB-03AA-4A63-8E89-138142BC72E8}" destId="{08C08379-BEF6-4B7C-963F-8B08029B913E}" srcOrd="0" destOrd="0" presId="urn:microsoft.com/office/officeart/2008/layout/HorizontalMultiLevelHierarchy#15"/>
    <dgm:cxn modelId="{856F046C-399C-41C1-B405-7B7D43D87651}" type="presOf" srcId="{52829200-84F9-4AA4-B4E6-FEA588CB8C51}" destId="{51D593AF-19C8-49A4-8FA9-EAB99D2149A8}" srcOrd="0" destOrd="0" presId="urn:microsoft.com/office/officeart/2008/layout/HorizontalMultiLevelHierarchy#15"/>
    <dgm:cxn modelId="{71BA8D4C-825F-4FAC-870F-BA8C5E961E96}" srcId="{8FFC22E9-23BF-4A67-9210-7F18ECE679D5}" destId="{64860C0B-B667-4CAF-9CC9-02516089EF04}" srcOrd="1" destOrd="0" parTransId="{3194E518-CBBF-4014-A46C-2BCEB6F380CD}" sibTransId="{6034735C-BE5A-49C0-ACBC-5C19CA0DEAF9}"/>
    <dgm:cxn modelId="{96F10C56-8A16-40E5-BC9D-0FE2BE6F88DE}" type="presOf" srcId="{8FFC22E9-23BF-4A67-9210-7F18ECE679D5}" destId="{B0CEDBE1-1B9D-4E66-BDEC-9A58120062BC}" srcOrd="0" destOrd="0" presId="urn:microsoft.com/office/officeart/2008/layout/HorizontalMultiLevelHierarchy#15"/>
    <dgm:cxn modelId="{A6EA6658-2732-4F65-B16E-98D5CDFA4F38}" srcId="{C2D97D29-6259-4744-85B9-EAD05A679309}" destId="{FC74688D-5300-4B55-87F7-00A5F86C80F1}" srcOrd="2" destOrd="0" parTransId="{64F0E163-875A-4B83-A459-D1675D0813DB}" sibTransId="{F5B52AA8-1BCF-4572-A872-7887302E0B73}"/>
    <dgm:cxn modelId="{1D867889-FBA7-476F-9C72-1D791D59D9E0}" srcId="{78652100-CCEF-4CBA-B854-9980801401EF}" destId="{D053D655-328A-49D5-B307-FE4325A1271F}" srcOrd="1" destOrd="0" parTransId="{BB001271-E773-435F-83CC-CF9EB8C7123F}" sibTransId="{DE5165B8-0D94-410B-B3A6-9FF180EFA834}"/>
    <dgm:cxn modelId="{82C0778B-809C-477B-8F02-98F83AE379C6}" type="presOf" srcId="{4160F290-16CD-41B2-A8BD-5404DC07FB48}" destId="{E0B7802F-C97D-41C3-B7D1-E6746BD80388}" srcOrd="0" destOrd="0" presId="urn:microsoft.com/office/officeart/2008/layout/HorizontalMultiLevelHierarchy#15"/>
    <dgm:cxn modelId="{35D9F093-9B92-439D-BCEF-3B03B9FD2E60}" type="presOf" srcId="{F8E9AB31-BA28-44F1-AE2D-E6099C6A71B2}" destId="{BE2ABB69-C5DA-45B6-A741-2EFC81332011}" srcOrd="0" destOrd="0" presId="urn:microsoft.com/office/officeart/2008/layout/HorizontalMultiLevelHierarchy#15"/>
    <dgm:cxn modelId="{DCDBC0A7-14AC-4B2D-BA70-E4B89D872326}" type="presOf" srcId="{CF25F48D-902F-47CB-B20F-940166BADBD4}" destId="{914E9FCB-FEED-4604-974E-CA195D4E938B}" srcOrd="1" destOrd="0" presId="urn:microsoft.com/office/officeart/2008/layout/HorizontalMultiLevelHierarchy#15"/>
    <dgm:cxn modelId="{69C4DCAF-ECE3-4F3D-B92D-F3C5090F3A4C}" type="presOf" srcId="{64F0E163-875A-4B83-A459-D1675D0813DB}" destId="{19895652-2BD8-4F75-A44E-B103EF6DC89C}" srcOrd="0" destOrd="0" presId="urn:microsoft.com/office/officeart/2008/layout/HorizontalMultiLevelHierarchy#15"/>
    <dgm:cxn modelId="{87FF1FBA-2D6D-4B65-B698-6216FD4CEAE7}" type="presOf" srcId="{F8E9AB31-BA28-44F1-AE2D-E6099C6A71B2}" destId="{F096A56D-31BB-494C-8297-9C315088C1B9}" srcOrd="1" destOrd="0" presId="urn:microsoft.com/office/officeart/2008/layout/HorizontalMultiLevelHierarchy#15"/>
    <dgm:cxn modelId="{EEC8EEC0-1645-4B3B-88BD-49DAFA079454}" type="presOf" srcId="{D053D655-328A-49D5-B307-FE4325A1271F}" destId="{3F9935D5-DE23-44E4-BAB8-AF943F39740E}" srcOrd="0" destOrd="0" presId="urn:microsoft.com/office/officeart/2008/layout/HorizontalMultiLevelHierarchy#15"/>
    <dgm:cxn modelId="{AD0991C5-5591-444F-A341-099F73DF7B00}" type="presOf" srcId="{C2D97D29-6259-4744-85B9-EAD05A679309}" destId="{8B3FEE69-F849-4735-9CE9-B575789B9E5A}" srcOrd="0" destOrd="0" presId="urn:microsoft.com/office/officeart/2008/layout/HorizontalMultiLevelHierarchy#15"/>
    <dgm:cxn modelId="{E853BDC7-3F87-477E-963D-DE819E46DD86}" type="presOf" srcId="{91361CDB-03AA-4A63-8E89-138142BC72E8}" destId="{6BADC9B4-EE78-45D1-8555-C248693540BF}" srcOrd="1" destOrd="0" presId="urn:microsoft.com/office/officeart/2008/layout/HorizontalMultiLevelHierarchy#15"/>
    <dgm:cxn modelId="{5AFDEBC9-1CC1-4E5B-8B28-4786849F305E}" type="presOf" srcId="{FC74688D-5300-4B55-87F7-00A5F86C80F1}" destId="{7D2E88BD-9A09-413B-87FC-DDB587DDE2BE}" srcOrd="0" destOrd="0" presId="urn:microsoft.com/office/officeart/2008/layout/HorizontalMultiLevelHierarchy#15"/>
    <dgm:cxn modelId="{E6F70DCA-5B1B-470B-AC4F-5CE76BBA6499}" type="presOf" srcId="{78652100-CCEF-4CBA-B854-9980801401EF}" destId="{BA8CD2A3-AF9A-4621-8A05-D52163C641BF}" srcOrd="0" destOrd="0" presId="urn:microsoft.com/office/officeart/2008/layout/HorizontalMultiLevelHierarchy#15"/>
    <dgm:cxn modelId="{CC2AB8CA-DF1E-40A4-AC16-1DAA510E3691}" type="presOf" srcId="{BB001271-E773-435F-83CC-CF9EB8C7123F}" destId="{11AEA678-7B79-40E5-867D-BC01B522241B}" srcOrd="1" destOrd="0" presId="urn:microsoft.com/office/officeart/2008/layout/HorizontalMultiLevelHierarchy#15"/>
    <dgm:cxn modelId="{E612BBCC-B18C-41F7-A2DD-2A3D45AB20DE}" srcId="{8FFC22E9-23BF-4A67-9210-7F18ECE679D5}" destId="{C2D97D29-6259-4744-85B9-EAD05A679309}" srcOrd="0" destOrd="0" parTransId="{CF25F48D-902F-47CB-B20F-940166BADBD4}" sibTransId="{E3348E02-843C-48E3-9513-C1309AB480FB}"/>
    <dgm:cxn modelId="{30ADD6D7-47D6-4180-9E19-169442C33E2D}" srcId="{C2D97D29-6259-4744-85B9-EAD05A679309}" destId="{4350D639-6341-4059-ACF8-24C563981333}" srcOrd="1" destOrd="0" parTransId="{F8E9AB31-BA28-44F1-AE2D-E6099C6A71B2}" sibTransId="{96758A87-984D-4164-96E8-156A92350F5A}"/>
    <dgm:cxn modelId="{6A6002FC-A6CA-42F7-9C25-E54DC450E27C}" srcId="{78652100-CCEF-4CBA-B854-9980801401EF}" destId="{8FFC22E9-23BF-4A67-9210-7F18ECE679D5}" srcOrd="0" destOrd="0" parTransId="{91361CDB-03AA-4A63-8E89-138142BC72E8}" sibTransId="{540F8F9E-2176-48AE-911B-C9157889975D}"/>
    <dgm:cxn modelId="{1DC35E34-0471-402D-BC0A-C5AC3FFE1EB6}" type="presParOf" srcId="{51D593AF-19C8-49A4-8FA9-EAB99D2149A8}" destId="{31ACA5A7-4C34-4FF5-81AE-C5C4973DACD9}" srcOrd="0" destOrd="0" presId="urn:microsoft.com/office/officeart/2008/layout/HorizontalMultiLevelHierarchy#15"/>
    <dgm:cxn modelId="{6AB766CC-3498-451D-8A8A-8411F25FDF0C}" type="presParOf" srcId="{31ACA5A7-4C34-4FF5-81AE-C5C4973DACD9}" destId="{BA8CD2A3-AF9A-4621-8A05-D52163C641BF}" srcOrd="0" destOrd="0" presId="urn:microsoft.com/office/officeart/2008/layout/HorizontalMultiLevelHierarchy#15"/>
    <dgm:cxn modelId="{EE2559AE-0B4C-47D6-80E5-4617BCB9F590}" type="presParOf" srcId="{31ACA5A7-4C34-4FF5-81AE-C5C4973DACD9}" destId="{6B014040-612B-4AE1-8E19-7D3F1FA196BD}" srcOrd="1" destOrd="0" presId="urn:microsoft.com/office/officeart/2008/layout/HorizontalMultiLevelHierarchy#15"/>
    <dgm:cxn modelId="{6F881ADA-2152-4B67-A69B-95A5A9D0581D}" type="presParOf" srcId="{6B014040-612B-4AE1-8E19-7D3F1FA196BD}" destId="{08C08379-BEF6-4B7C-963F-8B08029B913E}" srcOrd="0" destOrd="0" presId="urn:microsoft.com/office/officeart/2008/layout/HorizontalMultiLevelHierarchy#15"/>
    <dgm:cxn modelId="{A9975B10-AE03-41C6-856E-E5250E49265E}" type="presParOf" srcId="{08C08379-BEF6-4B7C-963F-8B08029B913E}" destId="{6BADC9B4-EE78-45D1-8555-C248693540BF}" srcOrd="0" destOrd="0" presId="urn:microsoft.com/office/officeart/2008/layout/HorizontalMultiLevelHierarchy#15"/>
    <dgm:cxn modelId="{E213100D-45D4-4147-8487-FD7882E33BCB}" type="presParOf" srcId="{6B014040-612B-4AE1-8E19-7D3F1FA196BD}" destId="{72411657-CED1-4865-BB94-06B868CCF3E6}" srcOrd="1" destOrd="0" presId="urn:microsoft.com/office/officeart/2008/layout/HorizontalMultiLevelHierarchy#15"/>
    <dgm:cxn modelId="{1C313BFC-7916-4EB4-BC64-8E6725BF917E}" type="presParOf" srcId="{72411657-CED1-4865-BB94-06B868CCF3E6}" destId="{B0CEDBE1-1B9D-4E66-BDEC-9A58120062BC}" srcOrd="0" destOrd="0" presId="urn:microsoft.com/office/officeart/2008/layout/HorizontalMultiLevelHierarchy#15"/>
    <dgm:cxn modelId="{7A5F5DA8-FD5F-4614-918C-27E02D53A179}" type="presParOf" srcId="{72411657-CED1-4865-BB94-06B868CCF3E6}" destId="{C45138F3-5C80-4DBE-AE31-94EEEB30A92D}" srcOrd="1" destOrd="0" presId="urn:microsoft.com/office/officeart/2008/layout/HorizontalMultiLevelHierarchy#15"/>
    <dgm:cxn modelId="{11C40B5F-28C4-4893-BF89-8C4E186B8E72}" type="presParOf" srcId="{C45138F3-5C80-4DBE-AE31-94EEEB30A92D}" destId="{AC16D951-31EF-420A-B83F-E2827B7487C8}" srcOrd="0" destOrd="0" presId="urn:microsoft.com/office/officeart/2008/layout/HorizontalMultiLevelHierarchy#15"/>
    <dgm:cxn modelId="{A1FA3B6C-4537-4C6B-A1F6-231C784A55A8}" type="presParOf" srcId="{AC16D951-31EF-420A-B83F-E2827B7487C8}" destId="{914E9FCB-FEED-4604-974E-CA195D4E938B}" srcOrd="0" destOrd="0" presId="urn:microsoft.com/office/officeart/2008/layout/HorizontalMultiLevelHierarchy#15"/>
    <dgm:cxn modelId="{EE551669-9733-41A1-BFCE-3C7C93F5E4DC}" type="presParOf" srcId="{C45138F3-5C80-4DBE-AE31-94EEEB30A92D}" destId="{8E2C87C4-8B8E-4495-800A-8EE1D00500A3}" srcOrd="1" destOrd="0" presId="urn:microsoft.com/office/officeart/2008/layout/HorizontalMultiLevelHierarchy#15"/>
    <dgm:cxn modelId="{9B95C119-BAAB-4099-A944-760DAEE3780E}" type="presParOf" srcId="{8E2C87C4-8B8E-4495-800A-8EE1D00500A3}" destId="{8B3FEE69-F849-4735-9CE9-B575789B9E5A}" srcOrd="0" destOrd="0" presId="urn:microsoft.com/office/officeart/2008/layout/HorizontalMultiLevelHierarchy#15"/>
    <dgm:cxn modelId="{AD849EBB-B464-450E-A517-886F4C557521}" type="presParOf" srcId="{8E2C87C4-8B8E-4495-800A-8EE1D00500A3}" destId="{8E4FC086-980D-4964-8F93-F74DF9BA9B07}" srcOrd="1" destOrd="0" presId="urn:microsoft.com/office/officeart/2008/layout/HorizontalMultiLevelHierarchy#15"/>
    <dgm:cxn modelId="{C9C07BAD-91D5-47F9-A06C-5867A9C86E96}" type="presParOf" srcId="{8E4FC086-980D-4964-8F93-F74DF9BA9B07}" destId="{E0B7802F-C97D-41C3-B7D1-E6746BD80388}" srcOrd="0" destOrd="0" presId="urn:microsoft.com/office/officeart/2008/layout/HorizontalMultiLevelHierarchy#15"/>
    <dgm:cxn modelId="{5A19879C-A4C8-4EEC-8126-7AACFF1853DB}" type="presParOf" srcId="{E0B7802F-C97D-41C3-B7D1-E6746BD80388}" destId="{87EEBE2F-EE10-422E-9611-C9BBFEA7341A}" srcOrd="0" destOrd="0" presId="urn:microsoft.com/office/officeart/2008/layout/HorizontalMultiLevelHierarchy#15"/>
    <dgm:cxn modelId="{653A6A7F-C3CA-41F3-9601-A66759206DBA}" type="presParOf" srcId="{8E4FC086-980D-4964-8F93-F74DF9BA9B07}" destId="{CD79FD01-94FD-4E78-9885-F8F25B5D0117}" srcOrd="1" destOrd="0" presId="urn:microsoft.com/office/officeart/2008/layout/HorizontalMultiLevelHierarchy#15"/>
    <dgm:cxn modelId="{4116938C-76B1-4315-B750-97689CBFBFB3}" type="presParOf" srcId="{CD79FD01-94FD-4E78-9885-F8F25B5D0117}" destId="{4EC2E5BF-C415-4D56-8725-BF87D3AF7199}" srcOrd="0" destOrd="0" presId="urn:microsoft.com/office/officeart/2008/layout/HorizontalMultiLevelHierarchy#15"/>
    <dgm:cxn modelId="{69D3EC53-B476-4B38-BEE7-AF6A8C00ED2F}" type="presParOf" srcId="{CD79FD01-94FD-4E78-9885-F8F25B5D0117}" destId="{56A05037-19C1-4CA0-A95C-5E5873EB657B}" srcOrd="1" destOrd="0" presId="urn:microsoft.com/office/officeart/2008/layout/HorizontalMultiLevelHierarchy#15"/>
    <dgm:cxn modelId="{3FF7575A-F394-4EC1-BB00-9C00CD0BA067}" type="presParOf" srcId="{8E4FC086-980D-4964-8F93-F74DF9BA9B07}" destId="{BE2ABB69-C5DA-45B6-A741-2EFC81332011}" srcOrd="2" destOrd="0" presId="urn:microsoft.com/office/officeart/2008/layout/HorizontalMultiLevelHierarchy#15"/>
    <dgm:cxn modelId="{33394247-CD3C-4F5E-AFA0-0BE3A738A403}" type="presParOf" srcId="{BE2ABB69-C5DA-45B6-A741-2EFC81332011}" destId="{F096A56D-31BB-494C-8297-9C315088C1B9}" srcOrd="0" destOrd="0" presId="urn:microsoft.com/office/officeart/2008/layout/HorizontalMultiLevelHierarchy#15"/>
    <dgm:cxn modelId="{3BB8CE5C-B448-49E4-B37E-1BA0A6B31FD3}" type="presParOf" srcId="{8E4FC086-980D-4964-8F93-F74DF9BA9B07}" destId="{C7979B8F-5F24-4654-A573-CCBDE46D33D1}" srcOrd="3" destOrd="0" presId="urn:microsoft.com/office/officeart/2008/layout/HorizontalMultiLevelHierarchy#15"/>
    <dgm:cxn modelId="{B48A16FB-A9D3-4436-888D-9C1A82DC41F5}" type="presParOf" srcId="{C7979B8F-5F24-4654-A573-CCBDE46D33D1}" destId="{A06CAD0B-C93A-4517-BCF9-C810025D2AD7}" srcOrd="0" destOrd="0" presId="urn:microsoft.com/office/officeart/2008/layout/HorizontalMultiLevelHierarchy#15"/>
    <dgm:cxn modelId="{6B621ADE-FDDF-4950-A9DE-EE78D0C97D63}" type="presParOf" srcId="{C7979B8F-5F24-4654-A573-CCBDE46D33D1}" destId="{B09EEA1E-E3D8-47FD-9759-99172E0C3021}" srcOrd="1" destOrd="0" presId="urn:microsoft.com/office/officeart/2008/layout/HorizontalMultiLevelHierarchy#15"/>
    <dgm:cxn modelId="{EA225FC3-14C2-4DA7-934B-36E1E1C47661}" type="presParOf" srcId="{8E4FC086-980D-4964-8F93-F74DF9BA9B07}" destId="{19895652-2BD8-4F75-A44E-B103EF6DC89C}" srcOrd="4" destOrd="0" presId="urn:microsoft.com/office/officeart/2008/layout/HorizontalMultiLevelHierarchy#15"/>
    <dgm:cxn modelId="{E9DB7F2D-91FF-43EC-8A66-4E0AE196638A}" type="presParOf" srcId="{19895652-2BD8-4F75-A44E-B103EF6DC89C}" destId="{7DD8D2B5-5FD0-4B4A-901E-465F25B2DE48}" srcOrd="0" destOrd="0" presId="urn:microsoft.com/office/officeart/2008/layout/HorizontalMultiLevelHierarchy#15"/>
    <dgm:cxn modelId="{3C7E51C6-F9DD-4A43-912A-89DFF1612B03}" type="presParOf" srcId="{8E4FC086-980D-4964-8F93-F74DF9BA9B07}" destId="{A99390F9-44EB-4A48-866E-75A2551F5851}" srcOrd="5" destOrd="0" presId="urn:microsoft.com/office/officeart/2008/layout/HorizontalMultiLevelHierarchy#15"/>
    <dgm:cxn modelId="{35B1D9D4-BD3C-438C-B9BF-9CF68C7A1496}" type="presParOf" srcId="{A99390F9-44EB-4A48-866E-75A2551F5851}" destId="{7D2E88BD-9A09-413B-87FC-DDB587DDE2BE}" srcOrd="0" destOrd="0" presId="urn:microsoft.com/office/officeart/2008/layout/HorizontalMultiLevelHierarchy#15"/>
    <dgm:cxn modelId="{CB2CE3B4-0301-4B60-BD9C-17165CE33A35}" type="presParOf" srcId="{A99390F9-44EB-4A48-866E-75A2551F5851}" destId="{5C645761-A95A-4E6B-8AD8-52B9B6A6C8A8}" srcOrd="1" destOrd="0" presId="urn:microsoft.com/office/officeart/2008/layout/HorizontalMultiLevelHierarchy#15"/>
    <dgm:cxn modelId="{BA35DE14-AAED-41C6-9B75-F0E20A235D91}" type="presParOf" srcId="{C45138F3-5C80-4DBE-AE31-94EEEB30A92D}" destId="{0BE5EE39-D4EA-4C79-BDDB-ED85C237AF9E}" srcOrd="2" destOrd="0" presId="urn:microsoft.com/office/officeart/2008/layout/HorizontalMultiLevelHierarchy#15"/>
    <dgm:cxn modelId="{89BFE5A6-3729-45AD-BBBA-CD160C991891}" type="presParOf" srcId="{0BE5EE39-D4EA-4C79-BDDB-ED85C237AF9E}" destId="{64B151D7-3925-459D-9AB2-959ACFDF431E}" srcOrd="0" destOrd="0" presId="urn:microsoft.com/office/officeart/2008/layout/HorizontalMultiLevelHierarchy#15"/>
    <dgm:cxn modelId="{F00DCF0F-A89B-4767-9355-717DB11A888A}" type="presParOf" srcId="{C45138F3-5C80-4DBE-AE31-94EEEB30A92D}" destId="{C98F61DB-2B49-4A51-98E4-836A834F7DBF}" srcOrd="3" destOrd="0" presId="urn:microsoft.com/office/officeart/2008/layout/HorizontalMultiLevelHierarchy#15"/>
    <dgm:cxn modelId="{E8A25832-2462-45B1-8B6D-F95CD7CC3C57}" type="presParOf" srcId="{C98F61DB-2B49-4A51-98E4-836A834F7DBF}" destId="{D5B95612-E81E-497A-A3D4-484945D089B8}" srcOrd="0" destOrd="0" presId="urn:microsoft.com/office/officeart/2008/layout/HorizontalMultiLevelHierarchy#15"/>
    <dgm:cxn modelId="{4AA855FA-C0C3-4210-B0D1-C67E353101CD}" type="presParOf" srcId="{C98F61DB-2B49-4A51-98E4-836A834F7DBF}" destId="{6E983072-0E8E-4860-A925-08E0ACA5C567}" srcOrd="1" destOrd="0" presId="urn:microsoft.com/office/officeart/2008/layout/HorizontalMultiLevelHierarchy#15"/>
    <dgm:cxn modelId="{DAD49A0D-B6B8-4DAD-9F77-03F56DC11469}" type="presParOf" srcId="{6B014040-612B-4AE1-8E19-7D3F1FA196BD}" destId="{4804CEBB-E698-4EAC-BF9F-43570E6205E2}" srcOrd="2" destOrd="0" presId="urn:microsoft.com/office/officeart/2008/layout/HorizontalMultiLevelHierarchy#15"/>
    <dgm:cxn modelId="{48AF1B82-525C-4D69-9DD0-A812F9E03EE5}" type="presParOf" srcId="{4804CEBB-E698-4EAC-BF9F-43570E6205E2}" destId="{11AEA678-7B79-40E5-867D-BC01B522241B}" srcOrd="0" destOrd="0" presId="urn:microsoft.com/office/officeart/2008/layout/HorizontalMultiLevelHierarchy#15"/>
    <dgm:cxn modelId="{20584F67-EFAF-47DD-BAA3-2AA07651F9AB}" type="presParOf" srcId="{6B014040-612B-4AE1-8E19-7D3F1FA196BD}" destId="{62725D18-C72E-458A-AB20-EDA64BBA23C1}" srcOrd="3" destOrd="0" presId="urn:microsoft.com/office/officeart/2008/layout/HorizontalMultiLevelHierarchy#15"/>
    <dgm:cxn modelId="{1840B60E-775E-4937-B420-7E03D8630E58}" type="presParOf" srcId="{62725D18-C72E-458A-AB20-EDA64BBA23C1}" destId="{3F9935D5-DE23-44E4-BAB8-AF943F39740E}" srcOrd="0" destOrd="0" presId="urn:microsoft.com/office/officeart/2008/layout/HorizontalMultiLevelHierarchy#15"/>
    <dgm:cxn modelId="{1F074876-4DF6-4656-AE1E-BB5739FFB757}" type="presParOf" srcId="{62725D18-C72E-458A-AB20-EDA64BBA23C1}" destId="{5E336BF6-F8AA-42D3-B96D-745BCC8472E1}" srcOrd="1" destOrd="0" presId="urn:microsoft.com/office/officeart/2008/layout/HorizontalMultiLevelHierarchy#1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04CEBB-E698-4EAC-BF9F-43570E6205E2}">
      <dsp:nvSpPr>
        <dsp:cNvPr id="0" name=""/>
        <dsp:cNvSpPr/>
      </dsp:nvSpPr>
      <dsp:spPr>
        <a:xfrm>
          <a:off x="410784" y="1233246"/>
          <a:ext cx="353991" cy="509044"/>
        </a:xfrm>
        <a:custGeom>
          <a:avLst/>
          <a:gdLst/>
          <a:ahLst/>
          <a:cxnLst/>
          <a:rect l="0" t="0" r="0" b="0"/>
          <a:pathLst>
            <a:path>
              <a:moveTo>
                <a:pt x="0" y="0"/>
              </a:moveTo>
              <a:lnTo>
                <a:pt x="176995" y="0"/>
              </a:lnTo>
              <a:lnTo>
                <a:pt x="176995" y="509044"/>
              </a:lnTo>
              <a:lnTo>
                <a:pt x="353991" y="509044"/>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2279" y="1472267"/>
        <a:ext cx="31001" cy="31001"/>
      </dsp:txXfrm>
    </dsp:sp>
    <dsp:sp modelId="{0BE5EE39-D4EA-4C79-BDDB-ED85C237AF9E}">
      <dsp:nvSpPr>
        <dsp:cNvPr id="0" name=""/>
        <dsp:cNvSpPr/>
      </dsp:nvSpPr>
      <dsp:spPr>
        <a:xfrm>
          <a:off x="2102562" y="869287"/>
          <a:ext cx="157756" cy="303065"/>
        </a:xfrm>
        <a:custGeom>
          <a:avLst/>
          <a:gdLst/>
          <a:ahLst/>
          <a:cxnLst/>
          <a:rect l="0" t="0" r="0" b="0"/>
          <a:pathLst>
            <a:path>
              <a:moveTo>
                <a:pt x="0" y="0"/>
              </a:moveTo>
              <a:lnTo>
                <a:pt x="78878" y="0"/>
              </a:lnTo>
              <a:lnTo>
                <a:pt x="78878" y="303065"/>
              </a:lnTo>
              <a:lnTo>
                <a:pt x="157756" y="303065"/>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72899" y="1012277"/>
        <a:ext cx="17083" cy="17083"/>
      </dsp:txXfrm>
    </dsp:sp>
    <dsp:sp modelId="{19895652-2BD8-4F75-A44E-B103EF6DC89C}">
      <dsp:nvSpPr>
        <dsp:cNvPr id="0" name=""/>
        <dsp:cNvSpPr/>
      </dsp:nvSpPr>
      <dsp:spPr>
        <a:xfrm>
          <a:off x="3603538" y="334242"/>
          <a:ext cx="302795" cy="1046156"/>
        </a:xfrm>
        <a:custGeom>
          <a:avLst/>
          <a:gdLst/>
          <a:ahLst/>
          <a:cxnLst/>
          <a:rect l="0" t="0" r="0" b="0"/>
          <a:pathLst>
            <a:path>
              <a:moveTo>
                <a:pt x="0" y="0"/>
              </a:moveTo>
              <a:lnTo>
                <a:pt x="151397" y="0"/>
              </a:lnTo>
              <a:lnTo>
                <a:pt x="151397" y="1046156"/>
              </a:lnTo>
              <a:lnTo>
                <a:pt x="302795" y="1046156"/>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27708" y="830092"/>
        <a:ext cx="54454" cy="54454"/>
      </dsp:txXfrm>
    </dsp:sp>
    <dsp:sp modelId="{BE2ABB69-C5DA-45B6-A741-2EFC81332011}">
      <dsp:nvSpPr>
        <dsp:cNvPr id="0" name=""/>
        <dsp:cNvSpPr/>
      </dsp:nvSpPr>
      <dsp:spPr>
        <a:xfrm>
          <a:off x="3603538" y="204945"/>
          <a:ext cx="305376" cy="129296"/>
        </a:xfrm>
        <a:custGeom>
          <a:avLst/>
          <a:gdLst/>
          <a:ahLst/>
          <a:cxnLst/>
          <a:rect l="0" t="0" r="0" b="0"/>
          <a:pathLst>
            <a:path>
              <a:moveTo>
                <a:pt x="0" y="129296"/>
              </a:moveTo>
              <a:lnTo>
                <a:pt x="152688" y="129296"/>
              </a:lnTo>
              <a:lnTo>
                <a:pt x="152688" y="0"/>
              </a:lnTo>
              <a:lnTo>
                <a:pt x="305376" y="0"/>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47935" y="261303"/>
        <a:ext cx="16581" cy="16581"/>
      </dsp:txXfrm>
    </dsp:sp>
    <dsp:sp modelId="{E0B7802F-C97D-41C3-B7D1-E6746BD80388}">
      <dsp:nvSpPr>
        <dsp:cNvPr id="0" name=""/>
        <dsp:cNvSpPr/>
      </dsp:nvSpPr>
      <dsp:spPr>
        <a:xfrm>
          <a:off x="3603538" y="334242"/>
          <a:ext cx="303688" cy="356002"/>
        </a:xfrm>
        <a:custGeom>
          <a:avLst/>
          <a:gdLst/>
          <a:ahLst/>
          <a:cxnLst/>
          <a:rect l="0" t="0" r="0" b="0"/>
          <a:pathLst>
            <a:path>
              <a:moveTo>
                <a:pt x="0" y="0"/>
              </a:moveTo>
              <a:lnTo>
                <a:pt x="151844" y="0"/>
              </a:lnTo>
              <a:lnTo>
                <a:pt x="151844" y="356002"/>
              </a:lnTo>
              <a:lnTo>
                <a:pt x="303688" y="356002"/>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43684" y="500545"/>
        <a:ext cx="23396" cy="23396"/>
      </dsp:txXfrm>
    </dsp:sp>
    <dsp:sp modelId="{AC16D951-31EF-420A-B83F-E2827B7487C8}">
      <dsp:nvSpPr>
        <dsp:cNvPr id="0" name=""/>
        <dsp:cNvSpPr/>
      </dsp:nvSpPr>
      <dsp:spPr>
        <a:xfrm>
          <a:off x="2102562" y="334242"/>
          <a:ext cx="156533" cy="535044"/>
        </a:xfrm>
        <a:custGeom>
          <a:avLst/>
          <a:gdLst/>
          <a:ahLst/>
          <a:cxnLst/>
          <a:rect l="0" t="0" r="0" b="0"/>
          <a:pathLst>
            <a:path>
              <a:moveTo>
                <a:pt x="0" y="535044"/>
              </a:moveTo>
              <a:lnTo>
                <a:pt x="78266" y="535044"/>
              </a:lnTo>
              <a:lnTo>
                <a:pt x="78266" y="0"/>
              </a:lnTo>
              <a:lnTo>
                <a:pt x="156533" y="0"/>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66892" y="587827"/>
        <a:ext cx="27873" cy="27873"/>
      </dsp:txXfrm>
    </dsp:sp>
    <dsp:sp modelId="{08C08379-BEF6-4B7C-963F-8B08029B913E}">
      <dsp:nvSpPr>
        <dsp:cNvPr id="0" name=""/>
        <dsp:cNvSpPr/>
      </dsp:nvSpPr>
      <dsp:spPr>
        <a:xfrm>
          <a:off x="410784" y="869287"/>
          <a:ext cx="347336" cy="363959"/>
        </a:xfrm>
        <a:custGeom>
          <a:avLst/>
          <a:gdLst/>
          <a:ahLst/>
          <a:cxnLst/>
          <a:rect l="0" t="0" r="0" b="0"/>
          <a:pathLst>
            <a:path>
              <a:moveTo>
                <a:pt x="0" y="363959"/>
              </a:moveTo>
              <a:lnTo>
                <a:pt x="173668" y="363959"/>
              </a:lnTo>
              <a:lnTo>
                <a:pt x="173668" y="0"/>
              </a:lnTo>
              <a:lnTo>
                <a:pt x="347336" y="0"/>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71875" y="1038689"/>
        <a:ext cx="25154" cy="25154"/>
      </dsp:txXfrm>
    </dsp:sp>
    <dsp:sp modelId="{BA8CD2A3-AF9A-4621-8A05-D52163C641BF}">
      <dsp:nvSpPr>
        <dsp:cNvPr id="0" name=""/>
        <dsp:cNvSpPr/>
      </dsp:nvSpPr>
      <dsp:spPr>
        <a:xfrm>
          <a:off x="-284756" y="1028300"/>
          <a:ext cx="981192" cy="409890"/>
        </a:xfrm>
        <a:prstGeom prst="rect">
          <a:avLst/>
        </a:prstGeom>
        <a:solidFill>
          <a:srgbClr val="D9D9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Investments</a:t>
          </a:r>
        </a:p>
      </dsp:txBody>
      <dsp:txXfrm>
        <a:off x="-284756" y="1028300"/>
        <a:ext cx="981192" cy="409890"/>
      </dsp:txXfrm>
    </dsp:sp>
    <dsp:sp modelId="{B0CEDBE1-1B9D-4E66-BDEC-9A58120062BC}">
      <dsp:nvSpPr>
        <dsp:cNvPr id="0" name=""/>
        <dsp:cNvSpPr/>
      </dsp:nvSpPr>
      <dsp:spPr>
        <a:xfrm>
          <a:off x="758121" y="526931"/>
          <a:ext cx="1344441" cy="684710"/>
        </a:xfrm>
        <a:prstGeom prst="rect">
          <a:avLst/>
        </a:prstGeom>
        <a:solidFill>
          <a:srgbClr val="00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#1 Aligned with </a:t>
          </a:r>
        </a:p>
        <a:p>
          <a:pPr marL="0" lvl="0" indent="0" algn="ctr" defTabSz="355600">
            <a:lnSpc>
              <a:spcPct val="90000"/>
            </a:lnSpc>
            <a:spcBef>
              <a:spcPct val="0"/>
            </a:spcBef>
            <a:spcAft>
              <a:spcPct val="35000"/>
            </a:spcAft>
            <a:buNone/>
          </a:pPr>
          <a:r>
            <a:rPr lang="en-US" sz="800" kern="1200">
              <a:solidFill>
                <a:sysClr val="windowText" lastClr="000000"/>
              </a:solidFill>
            </a:rPr>
            <a:t>E/S characteristics</a:t>
          </a:r>
        </a:p>
        <a:p>
          <a:pPr marL="0" lvl="0" indent="0" algn="ctr" defTabSz="355600">
            <a:lnSpc>
              <a:spcPct val="90000"/>
            </a:lnSpc>
            <a:spcBef>
              <a:spcPct val="0"/>
            </a:spcBef>
            <a:spcAft>
              <a:spcPct val="35000"/>
            </a:spcAft>
            <a:buNone/>
          </a:pPr>
          <a:endParaRPr lang="fr-FR" sz="800" kern="1200"/>
        </a:p>
      </dsp:txBody>
      <dsp:txXfrm>
        <a:off x="758121" y="526931"/>
        <a:ext cx="1344441" cy="684710"/>
      </dsp:txXfrm>
    </dsp:sp>
    <dsp:sp modelId="{8B3FEE69-F849-4735-9CE9-B575789B9E5A}">
      <dsp:nvSpPr>
        <dsp:cNvPr id="0" name=""/>
        <dsp:cNvSpPr/>
      </dsp:nvSpPr>
      <dsp:spPr>
        <a:xfrm>
          <a:off x="2259096" y="129296"/>
          <a:ext cx="1344441" cy="409890"/>
        </a:xfrm>
        <a:prstGeom prst="rect">
          <a:avLst/>
        </a:prstGeom>
        <a:solidFill>
          <a:srgbClr val="25563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bg1"/>
              </a:solidFill>
            </a:rPr>
            <a:t>#1A Sustainable</a:t>
          </a:r>
        </a:p>
        <a:p>
          <a:pPr marL="0" lvl="0" indent="0" algn="ctr" defTabSz="355600">
            <a:lnSpc>
              <a:spcPct val="90000"/>
            </a:lnSpc>
            <a:spcBef>
              <a:spcPct val="0"/>
            </a:spcBef>
            <a:spcAft>
              <a:spcPct val="35000"/>
            </a:spcAft>
            <a:buNone/>
          </a:pPr>
          <a:endParaRPr lang="en-US" sz="800" kern="1200">
            <a:solidFill>
              <a:schemeClr val="bg1"/>
            </a:solidFill>
          </a:endParaRPr>
        </a:p>
      </dsp:txBody>
      <dsp:txXfrm>
        <a:off x="2259096" y="129296"/>
        <a:ext cx="1344441" cy="409890"/>
      </dsp:txXfrm>
    </dsp:sp>
    <dsp:sp modelId="{4EC2E5BF-C415-4D56-8725-BF87D3AF7199}">
      <dsp:nvSpPr>
        <dsp:cNvPr id="0" name=""/>
        <dsp:cNvSpPr/>
      </dsp:nvSpPr>
      <dsp:spPr>
        <a:xfrm>
          <a:off x="3907227" y="485299"/>
          <a:ext cx="1317552" cy="409890"/>
        </a:xfrm>
        <a:prstGeom prst="rect">
          <a:avLst/>
        </a:prstGeom>
        <a:solidFill>
          <a:srgbClr val="008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Other environmental</a:t>
          </a:r>
        </a:p>
        <a:p>
          <a:pPr marL="0" lvl="0" indent="0" algn="ctr" defTabSz="355600">
            <a:lnSpc>
              <a:spcPct val="90000"/>
            </a:lnSpc>
            <a:spcBef>
              <a:spcPct val="0"/>
            </a:spcBef>
            <a:spcAft>
              <a:spcPct val="35000"/>
            </a:spcAft>
            <a:buNone/>
          </a:pPr>
          <a:endParaRPr lang="en-US" sz="800" kern="1200">
            <a:solidFill>
              <a:sysClr val="windowText" lastClr="000000"/>
            </a:solidFill>
          </a:endParaRPr>
        </a:p>
      </dsp:txBody>
      <dsp:txXfrm>
        <a:off x="3907227" y="485299"/>
        <a:ext cx="1317552" cy="409890"/>
      </dsp:txXfrm>
    </dsp:sp>
    <dsp:sp modelId="{A06CAD0B-C93A-4517-BCF9-C810025D2AD7}">
      <dsp:nvSpPr>
        <dsp:cNvPr id="0" name=""/>
        <dsp:cNvSpPr/>
      </dsp:nvSpPr>
      <dsp:spPr>
        <a:xfrm>
          <a:off x="3908914" y="0"/>
          <a:ext cx="1287491" cy="409890"/>
        </a:xfrm>
        <a:prstGeom prst="rect">
          <a:avLst/>
        </a:prstGeom>
        <a:solidFill>
          <a:srgbClr val="002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Taxonomy-aligned</a:t>
          </a:r>
        </a:p>
        <a:p>
          <a:pPr marL="0" lvl="0" indent="0" algn="ctr" defTabSz="355600">
            <a:lnSpc>
              <a:spcPct val="90000"/>
            </a:lnSpc>
            <a:spcBef>
              <a:spcPct val="0"/>
            </a:spcBef>
            <a:spcAft>
              <a:spcPct val="35000"/>
            </a:spcAft>
            <a:buNone/>
          </a:pPr>
          <a:endParaRPr lang="en-US" sz="800" kern="1200"/>
        </a:p>
      </dsp:txBody>
      <dsp:txXfrm>
        <a:off x="3908914" y="0"/>
        <a:ext cx="1287491" cy="409890"/>
      </dsp:txXfrm>
    </dsp:sp>
    <dsp:sp modelId="{7D2E88BD-9A09-413B-87FC-DDB587DDE2BE}">
      <dsp:nvSpPr>
        <dsp:cNvPr id="0" name=""/>
        <dsp:cNvSpPr/>
      </dsp:nvSpPr>
      <dsp:spPr>
        <a:xfrm>
          <a:off x="3906333" y="1175452"/>
          <a:ext cx="1293850" cy="4098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Social</a:t>
          </a:r>
        </a:p>
        <a:p>
          <a:pPr marL="0" lvl="0" indent="0" algn="ctr" defTabSz="355600">
            <a:lnSpc>
              <a:spcPct val="90000"/>
            </a:lnSpc>
            <a:spcBef>
              <a:spcPct val="0"/>
            </a:spcBef>
            <a:spcAft>
              <a:spcPct val="35000"/>
            </a:spcAft>
            <a:buNone/>
          </a:pPr>
          <a:endParaRPr lang="en-US" sz="800" kern="1200">
            <a:solidFill>
              <a:sysClr val="windowText" lastClr="000000"/>
            </a:solidFill>
          </a:endParaRPr>
        </a:p>
      </dsp:txBody>
      <dsp:txXfrm>
        <a:off x="3906333" y="1175452"/>
        <a:ext cx="1293850" cy="409890"/>
      </dsp:txXfrm>
    </dsp:sp>
    <dsp:sp modelId="{D5B95612-E81E-497A-A3D4-484945D089B8}">
      <dsp:nvSpPr>
        <dsp:cNvPr id="0" name=""/>
        <dsp:cNvSpPr/>
      </dsp:nvSpPr>
      <dsp:spPr>
        <a:xfrm>
          <a:off x="2260319" y="912007"/>
          <a:ext cx="1344441" cy="520688"/>
        </a:xfrm>
        <a:prstGeom prst="rect">
          <a:avLst/>
        </a:prstGeom>
        <a:solidFill>
          <a:srgbClr val="C5E0B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rPr>
            <a:t>#1B Other E/S characteristics</a:t>
          </a:r>
        </a:p>
        <a:p>
          <a:pPr marL="0" lvl="0" indent="0" algn="ctr" defTabSz="355600">
            <a:lnSpc>
              <a:spcPct val="90000"/>
            </a:lnSpc>
            <a:spcBef>
              <a:spcPct val="0"/>
            </a:spcBef>
            <a:spcAft>
              <a:spcPct val="35000"/>
            </a:spcAft>
            <a:buNone/>
          </a:pPr>
          <a:endParaRPr lang="en-US" sz="800" kern="1200">
            <a:solidFill>
              <a:sysClr val="windowText" lastClr="000000"/>
            </a:solidFill>
          </a:endParaRPr>
        </a:p>
      </dsp:txBody>
      <dsp:txXfrm>
        <a:off x="2260319" y="912007"/>
        <a:ext cx="1344441" cy="520688"/>
      </dsp:txXfrm>
    </dsp:sp>
    <dsp:sp modelId="{3F9935D5-DE23-44E4-BAB8-AF943F39740E}">
      <dsp:nvSpPr>
        <dsp:cNvPr id="0" name=""/>
        <dsp:cNvSpPr/>
      </dsp:nvSpPr>
      <dsp:spPr>
        <a:xfrm>
          <a:off x="764776" y="1537345"/>
          <a:ext cx="1344441" cy="409890"/>
        </a:xfrm>
        <a:prstGeom prst="rect">
          <a:avLst/>
        </a:prstGeom>
        <a:solidFill>
          <a:srgbClr val="D9D9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Text" lastClr="000000"/>
              </a:solidFill>
            </a:rPr>
            <a:t>#2 Other</a:t>
          </a:r>
        </a:p>
        <a:p>
          <a:pPr marL="0" lvl="0" indent="0" algn="ctr" defTabSz="355600">
            <a:lnSpc>
              <a:spcPct val="90000"/>
            </a:lnSpc>
            <a:spcBef>
              <a:spcPct val="0"/>
            </a:spcBef>
            <a:spcAft>
              <a:spcPct val="35000"/>
            </a:spcAft>
            <a:buNone/>
          </a:pPr>
          <a:endParaRPr lang="fr-FR" sz="800" kern="1200">
            <a:solidFill>
              <a:sysClr val="windowText" lastClr="000000"/>
            </a:solidFill>
          </a:endParaRPr>
        </a:p>
      </dsp:txBody>
      <dsp:txXfrm>
        <a:off x="764776" y="1537345"/>
        <a:ext cx="1344441" cy="40989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5">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45F4-2D5D-4024-BFAC-86E337E7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4328</Words>
  <Characters>24676</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Normal</vt:lpstr>
      <vt:lpstr>Normal</vt:lpstr>
    </vt:vector>
  </TitlesOfParts>
  <Company>Arendt</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Ioanna Lamprou</dc:creator>
  <cp:lastModifiedBy>Arendt &amp; Medernach</cp:lastModifiedBy>
  <cp:revision>2</cp:revision>
  <cp:lastPrinted>2018-06-05T07:47:00Z</cp:lastPrinted>
  <dcterms:created xsi:type="dcterms:W3CDTF">2024-09-03T10:13:00Z</dcterms:created>
  <dcterms:modified xsi:type="dcterms:W3CDTF">2024-09-03T10:13:00Z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MSIP_Label_6ac45191-74e4-40a9-a4c5-ab5c9391e33a_ActionId">
    <vt:lpwstr>8ee34906-7ca1-4ae5-b12c-a48dda6cb1e0</vt:lpwstr>
  </property>
  <property fmtid="{D5CDD505-2E9C-101B-9397-08002B2CF9AE}" pid="4" name="MSIP_Label_6ac45191-74e4-40a9-a4c5-ab5c9391e33a_ContentBits">
    <vt:lpwstr>0</vt:lpwstr>
  </property>
  <property fmtid="{D5CDD505-2E9C-101B-9397-08002B2CF9AE}" pid="5" name="MSIP_Label_6ac45191-74e4-40a9-a4c5-ab5c9391e33a_Enabled">
    <vt:lpwstr>true</vt:lpwstr>
  </property>
  <property fmtid="{D5CDD505-2E9C-101B-9397-08002B2CF9AE}" pid="6" name="MSIP_Label_6ac45191-74e4-40a9-a4c5-ab5c9391e33a_Method">
    <vt:lpwstr>Privileged</vt:lpwstr>
  </property>
  <property fmtid="{D5CDD505-2E9C-101B-9397-08002B2CF9AE}" pid="7" name="MSIP_Label_6ac45191-74e4-40a9-a4c5-ab5c9391e33a_Name">
    <vt:lpwstr>Internal Data</vt:lpwstr>
  </property>
  <property fmtid="{D5CDD505-2E9C-101B-9397-08002B2CF9AE}" pid="8" name="MSIP_Label_6ac45191-74e4-40a9-a4c5-ab5c9391e33a_SetDate">
    <vt:lpwstr>2022-09-16T15:49:35Z</vt:lpwstr>
  </property>
  <property fmtid="{D5CDD505-2E9C-101B-9397-08002B2CF9AE}" pid="9" name="MSIP_Label_6ac45191-74e4-40a9-a4c5-ab5c9391e33a_SiteId">
    <vt:lpwstr>a5c34232-eadc-4609-bff3-dd6fcdae3fe2</vt:lpwstr>
  </property>
  <property fmtid="{D5CDD505-2E9C-101B-9397-08002B2CF9AE}" pid="10" name="iManageFooter">
    <vt:lpwstr>#40973338v4&lt;GED_AM&gt; - MUL PR01.2 - PCD - Amundi_MSCI_China_ESG_Leaders_Extra - v.Ar...docx</vt:lpwstr>
  </property>
</Properties>
</file>