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035593F9" w:rsidR="005E1D0B" w:rsidRPr="00446073" w:rsidRDefault="00446073" w:rsidP="003D7A6E">
            <w:pPr>
              <w:ind w:left="-101" w:right="-851"/>
              <w:jc w:val="both"/>
              <w:rPr>
                <w:lang w:val="en-US"/>
              </w:rPr>
            </w:pPr>
            <w:r w:rsidRPr="00446073">
              <w:rPr>
                <w:lang w:val="en-US"/>
              </w:rPr>
              <w:t>Amundi Corporate Proceeds Bond</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65D9E264" w:rsidR="005E1D0B" w:rsidRPr="007528F2" w:rsidRDefault="00956EA1" w:rsidP="003F0A0C">
            <w:pPr>
              <w:ind w:right="-851"/>
              <w:rPr>
                <w:lang w:val="it-IT"/>
              </w:rPr>
            </w:pPr>
            <w:r w:rsidRPr="00956EA1">
              <w:rPr>
                <w:lang w:val="it-IT"/>
              </w:rPr>
              <w:t>549300DGW633M4IHL895</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26822A1B" w14:textId="132E8116" w:rsidR="008F0E0A" w:rsidRPr="008F0E0A" w:rsidRDefault="008F0E0A" w:rsidP="008F0E0A">
      <w:pPr>
        <w:jc w:val="both"/>
        <w:rPr>
          <w:lang w:val="en-IE"/>
        </w:rPr>
      </w:pPr>
      <w:r w:rsidRPr="008F0E0A">
        <w:rPr>
          <w:lang w:val="en-IE"/>
        </w:rPr>
        <w:t>The Sub-Fund promotes environmental and/or social characteristics through among others,</w:t>
      </w:r>
      <w:r>
        <w:rPr>
          <w:lang w:val="en-IE"/>
        </w:rPr>
        <w:t xml:space="preserve"> </w:t>
      </w:r>
      <w:r w:rsidRPr="008F0E0A">
        <w:rPr>
          <w:lang w:val="en-IE"/>
        </w:rPr>
        <w:t>replicating an Index composed of Green Bonds. To be eligible a bond must be considered as</w:t>
      </w:r>
      <w:r>
        <w:rPr>
          <w:lang w:val="en-IE"/>
        </w:rPr>
        <w:t xml:space="preserve"> </w:t>
      </w:r>
      <w:r w:rsidRPr="008F0E0A">
        <w:rPr>
          <w:lang w:val="en-IE"/>
        </w:rPr>
        <w:t>a “Green Bond” by the Climate Bonds Initiative.</w:t>
      </w:r>
    </w:p>
    <w:p w14:paraId="7C5C6F4A" w14:textId="00789626" w:rsidR="00EE4E4B" w:rsidRDefault="008F0E0A" w:rsidP="008F0E0A">
      <w:pPr>
        <w:jc w:val="both"/>
        <w:rPr>
          <w:lang w:val="en-IE"/>
        </w:rPr>
      </w:pPr>
      <w:r w:rsidRPr="008F0E0A">
        <w:rPr>
          <w:lang w:val="en-IE"/>
        </w:rPr>
        <w:t>Climate Bonds Initiative is an investor-focused- not-for-profit organization promoting largescale</w:t>
      </w:r>
      <w:r>
        <w:rPr>
          <w:lang w:val="en-IE"/>
        </w:rPr>
        <w:t xml:space="preserve"> </w:t>
      </w:r>
      <w:r w:rsidRPr="008F0E0A">
        <w:rPr>
          <w:lang w:val="en-IE"/>
        </w:rPr>
        <w:t>investments that will deliver a global low carbon and climate resilient economy (more</w:t>
      </w:r>
      <w:r>
        <w:rPr>
          <w:lang w:val="en-IE"/>
        </w:rPr>
        <w:t xml:space="preserve"> </w:t>
      </w:r>
      <w:r w:rsidRPr="008F0E0A">
        <w:rPr>
          <w:lang w:val="en-IE"/>
        </w:rPr>
        <w:t>information is available on the website: http://www.climatebonds.net/). Climate Bonds</w:t>
      </w:r>
      <w:r>
        <w:rPr>
          <w:lang w:val="en-IE"/>
        </w:rPr>
        <w:t xml:space="preserve"> </w:t>
      </w:r>
      <w:r w:rsidRPr="008F0E0A">
        <w:rPr>
          <w:lang w:val="en-IE"/>
        </w:rPr>
        <w:t>Initiative has developed and implemented a set of criteria to define Green Bonds which are</w:t>
      </w:r>
      <w:r>
        <w:rPr>
          <w:lang w:val="en-IE"/>
        </w:rPr>
        <w:t xml:space="preserve"> </w:t>
      </w:r>
      <w:r w:rsidRPr="008F0E0A">
        <w:rPr>
          <w:lang w:val="en-IE"/>
        </w:rPr>
        <w:t>eligible for the Index.</w:t>
      </w:r>
    </w:p>
    <w:p w14:paraId="1F7CB981" w14:textId="77777777" w:rsidR="008F0E0A" w:rsidRPr="00A3536B" w:rsidRDefault="008F0E0A" w:rsidP="008F0E0A">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7A587C87" w14:textId="7605B05E" w:rsidR="008F0E0A" w:rsidRDefault="008F0E0A" w:rsidP="008F0E0A">
      <w:pPr>
        <w:jc w:val="both"/>
        <w:rPr>
          <w:lang w:val="en-US"/>
        </w:rPr>
      </w:pPr>
      <w:r w:rsidRPr="008F0E0A">
        <w:rPr>
          <w:lang w:val="en-US"/>
        </w:rPr>
        <w:t>The investment objective of the Sub-Fund is to track both the upward and the downward</w:t>
      </w:r>
      <w:r>
        <w:rPr>
          <w:lang w:val="en-US"/>
        </w:rPr>
        <w:t xml:space="preserve"> </w:t>
      </w:r>
      <w:r w:rsidRPr="008F0E0A">
        <w:rPr>
          <w:lang w:val="en-US"/>
        </w:rPr>
        <w:t>evolution of the “</w:t>
      </w:r>
      <w:proofErr w:type="spellStart"/>
      <w:r w:rsidRPr="008F0E0A">
        <w:rPr>
          <w:lang w:val="en-US"/>
        </w:rPr>
        <w:t>Solactive</w:t>
      </w:r>
      <w:proofErr w:type="spellEnd"/>
      <w:r w:rsidRPr="008F0E0A">
        <w:rPr>
          <w:lang w:val="en-US"/>
        </w:rPr>
        <w:t xml:space="preserve"> EUR USD IG Corporate Green Bond TR Index” (the “Index")</w:t>
      </w:r>
      <w:r>
        <w:rPr>
          <w:lang w:val="en-US"/>
        </w:rPr>
        <w:t xml:space="preserve"> </w:t>
      </w:r>
      <w:r w:rsidRPr="008F0E0A">
        <w:rPr>
          <w:lang w:val="en-US"/>
        </w:rPr>
        <w:t>denominated in Euros, in order to offer an exposure to investment grade rated Green Bonds</w:t>
      </w:r>
      <w:r>
        <w:rPr>
          <w:lang w:val="en-US"/>
        </w:rPr>
        <w:t xml:space="preserve"> </w:t>
      </w:r>
      <w:r w:rsidRPr="008F0E0A">
        <w:rPr>
          <w:lang w:val="en-US"/>
        </w:rPr>
        <w:t xml:space="preserve">denominated in EUR and USD issued by companies, while </w:t>
      </w:r>
      <w:proofErr w:type="spellStart"/>
      <w:r w:rsidRPr="008F0E0A">
        <w:rPr>
          <w:lang w:val="en-US"/>
        </w:rPr>
        <w:t>minimising</w:t>
      </w:r>
      <w:proofErr w:type="spellEnd"/>
      <w:r w:rsidRPr="008F0E0A">
        <w:rPr>
          <w:lang w:val="en-US"/>
        </w:rPr>
        <w:t xml:space="preserve"> the volatility of the</w:t>
      </w:r>
      <w:r>
        <w:rPr>
          <w:lang w:val="en-US"/>
        </w:rPr>
        <w:t xml:space="preserve"> </w:t>
      </w:r>
      <w:r w:rsidRPr="008F0E0A">
        <w:rPr>
          <w:lang w:val="en-US"/>
        </w:rPr>
        <w:t>difference between the return of the Sub-Fund and the return of the Index (the “Tracking</w:t>
      </w:r>
      <w:r>
        <w:rPr>
          <w:lang w:val="en-US"/>
        </w:rPr>
        <w:t xml:space="preserve"> </w:t>
      </w:r>
      <w:r w:rsidRPr="008F0E0A">
        <w:rPr>
          <w:lang w:val="en-US"/>
        </w:rPr>
        <w:t>Error”).</w:t>
      </w:r>
    </w:p>
    <w:p w14:paraId="6ED10BE0" w14:textId="7DDFAC04" w:rsidR="008F0E0A" w:rsidRPr="008F0E0A" w:rsidRDefault="008F0E0A" w:rsidP="008F0E0A">
      <w:pPr>
        <w:jc w:val="both"/>
        <w:rPr>
          <w:lang w:val="en-US"/>
        </w:rPr>
      </w:pPr>
      <w:r w:rsidRPr="008F0E0A">
        <w:rPr>
          <w:lang w:val="en-US"/>
        </w:rPr>
        <w:t>This is a passively managed ETF. Its investment strategy is to replicate the Index while minimizing the</w:t>
      </w:r>
      <w:r>
        <w:rPr>
          <w:lang w:val="en-US"/>
        </w:rPr>
        <w:t xml:space="preserve"> </w:t>
      </w:r>
      <w:r w:rsidRPr="008F0E0A">
        <w:rPr>
          <w:lang w:val="en-US"/>
        </w:rPr>
        <w:t>related tracking error.</w:t>
      </w:r>
    </w:p>
    <w:p w14:paraId="70AC1152" w14:textId="3C5E5743" w:rsidR="008F0E0A" w:rsidRPr="008F0E0A" w:rsidRDefault="008F0E0A" w:rsidP="008F0E0A">
      <w:pPr>
        <w:jc w:val="both"/>
        <w:rPr>
          <w:lang w:val="en-US"/>
        </w:rPr>
      </w:pPr>
      <w:r w:rsidRPr="008F0E0A">
        <w:rPr>
          <w:lang w:val="en-US"/>
        </w:rPr>
        <w:t xml:space="preserve">To be eligible for inclusion in the </w:t>
      </w:r>
      <w:proofErr w:type="spellStart"/>
      <w:r w:rsidRPr="008F0E0A">
        <w:rPr>
          <w:lang w:val="en-US"/>
        </w:rPr>
        <w:t>Solactive</w:t>
      </w:r>
      <w:proofErr w:type="spellEnd"/>
      <w:r w:rsidRPr="008F0E0A">
        <w:rPr>
          <w:lang w:val="en-US"/>
        </w:rPr>
        <w:t xml:space="preserve"> EUR USD IG Corporate Green Bond TR Index” (the “Index"),</w:t>
      </w:r>
      <w:r>
        <w:rPr>
          <w:lang w:val="en-US"/>
        </w:rPr>
        <w:t xml:space="preserve"> </w:t>
      </w:r>
      <w:r w:rsidRPr="008F0E0A">
        <w:rPr>
          <w:lang w:val="en-US"/>
        </w:rPr>
        <w:t>a bond must be considered as a “Green Bond” by the Climate Bonds Initiative.</w:t>
      </w:r>
    </w:p>
    <w:p w14:paraId="14216A7B" w14:textId="77777777" w:rsidR="008F0E0A" w:rsidRPr="008F0E0A" w:rsidRDefault="008F0E0A" w:rsidP="008F0E0A">
      <w:pPr>
        <w:jc w:val="both"/>
        <w:rPr>
          <w:lang w:val="en-US"/>
        </w:rPr>
      </w:pPr>
      <w:r w:rsidRPr="008F0E0A">
        <w:rPr>
          <w:lang w:val="en-US"/>
        </w:rPr>
        <w:t>Furthermore, the investment universe of the Index is based on the following criteria:</w:t>
      </w:r>
    </w:p>
    <w:p w14:paraId="26876C91" w14:textId="4C5C06F6" w:rsidR="008F0E0A" w:rsidRPr="008F0E0A" w:rsidRDefault="008F0E0A" w:rsidP="008F0E0A">
      <w:pPr>
        <w:jc w:val="both"/>
        <w:rPr>
          <w:lang w:val="en-US"/>
        </w:rPr>
      </w:pPr>
      <w:r w:rsidRPr="008F0E0A">
        <w:rPr>
          <w:lang w:val="en-US"/>
        </w:rPr>
        <w:t xml:space="preserve">a) The Index constituents must be constituents of the </w:t>
      </w:r>
      <w:proofErr w:type="spellStart"/>
      <w:r w:rsidRPr="008F0E0A">
        <w:rPr>
          <w:lang w:val="en-US"/>
        </w:rPr>
        <w:t>Solactive</w:t>
      </w:r>
      <w:proofErr w:type="spellEnd"/>
      <w:r w:rsidRPr="008F0E0A">
        <w:rPr>
          <w:lang w:val="en-US"/>
        </w:rPr>
        <w:t xml:space="preserve"> Green Bond EUR USD IG Index (the</w:t>
      </w:r>
      <w:r>
        <w:rPr>
          <w:lang w:val="en-US"/>
        </w:rPr>
        <w:t xml:space="preserve"> </w:t>
      </w:r>
      <w:r w:rsidRPr="008F0E0A">
        <w:rPr>
          <w:lang w:val="en-US"/>
        </w:rPr>
        <w:t>“Parent Index”);</w:t>
      </w:r>
    </w:p>
    <w:p w14:paraId="4332AD42" w14:textId="06A4EA45" w:rsidR="008F0E0A" w:rsidRPr="008F0E0A" w:rsidRDefault="008F0E0A" w:rsidP="008F0E0A">
      <w:pPr>
        <w:jc w:val="both"/>
        <w:rPr>
          <w:lang w:val="en-US"/>
        </w:rPr>
      </w:pPr>
      <w:r w:rsidRPr="008F0E0A">
        <w:rPr>
          <w:lang w:val="en-US"/>
        </w:rPr>
        <w:lastRenderedPageBreak/>
        <w:t>b) ESG-value based exclusions from the following activities: controversial weapons, civilian firearms,</w:t>
      </w:r>
      <w:r>
        <w:rPr>
          <w:lang w:val="en-US"/>
        </w:rPr>
        <w:t xml:space="preserve"> </w:t>
      </w:r>
      <w:r w:rsidRPr="008F0E0A">
        <w:rPr>
          <w:lang w:val="en-US"/>
        </w:rPr>
        <w:t>adult entertainment, alcohol, gambling, genetic engineering, stem cell, tobacco, thermal coal. These</w:t>
      </w:r>
      <w:r>
        <w:rPr>
          <w:lang w:val="en-US"/>
        </w:rPr>
        <w:t xml:space="preserve"> </w:t>
      </w:r>
      <w:r w:rsidRPr="008F0E0A">
        <w:rPr>
          <w:lang w:val="en-US"/>
        </w:rPr>
        <w:t>exclusions are determined based on criteria and thresholds (e.g., maximum percentage of revenues</w:t>
      </w:r>
      <w:r>
        <w:rPr>
          <w:lang w:val="en-US"/>
        </w:rPr>
        <w:t xml:space="preserve"> </w:t>
      </w:r>
      <w:r w:rsidRPr="008F0E0A">
        <w:rPr>
          <w:lang w:val="en-US"/>
        </w:rPr>
        <w:t>related to these activities) which are further described in the Index methodology;</w:t>
      </w:r>
    </w:p>
    <w:p w14:paraId="0F3101EF" w14:textId="6D1A3814" w:rsidR="008F0E0A" w:rsidRPr="008F0E0A" w:rsidRDefault="008F0E0A" w:rsidP="008F0E0A">
      <w:pPr>
        <w:jc w:val="both"/>
        <w:rPr>
          <w:lang w:val="en-US"/>
        </w:rPr>
      </w:pPr>
      <w:r w:rsidRPr="008F0E0A">
        <w:rPr>
          <w:lang w:val="en-US"/>
        </w:rPr>
        <w:t>c) Exclusion of issuers which are subject to UN Sanctions and/or “Non-Compliant” with regard to the</w:t>
      </w:r>
      <w:r>
        <w:rPr>
          <w:lang w:val="en-US"/>
        </w:rPr>
        <w:t xml:space="preserve"> </w:t>
      </w:r>
      <w:r w:rsidRPr="008F0E0A">
        <w:rPr>
          <w:lang w:val="en-US"/>
        </w:rPr>
        <w:t>Overall Global Compact Compliance.</w:t>
      </w:r>
    </w:p>
    <w:p w14:paraId="73B28A29" w14:textId="06927249" w:rsidR="008F0E0A" w:rsidRPr="008F0E0A" w:rsidRDefault="008F0E0A" w:rsidP="008F0E0A">
      <w:pPr>
        <w:jc w:val="both"/>
        <w:rPr>
          <w:lang w:val="en-US"/>
        </w:rPr>
      </w:pPr>
      <w:r w:rsidRPr="008F0E0A">
        <w:rPr>
          <w:lang w:val="en-US"/>
        </w:rPr>
        <w:t>Climate Bonds Initiative is an investor-focused not-for-profit organization promoting large-scale</w:t>
      </w:r>
      <w:r>
        <w:rPr>
          <w:lang w:val="en-US"/>
        </w:rPr>
        <w:t xml:space="preserve"> </w:t>
      </w:r>
      <w:r w:rsidRPr="008F0E0A">
        <w:rPr>
          <w:lang w:val="en-US"/>
        </w:rPr>
        <w:t>investments that will deliver a global low carbon and climate resilient economy (more information is</w:t>
      </w:r>
      <w:r>
        <w:rPr>
          <w:lang w:val="en-US"/>
        </w:rPr>
        <w:t xml:space="preserve"> </w:t>
      </w:r>
      <w:r w:rsidRPr="008F0E0A">
        <w:rPr>
          <w:lang w:val="en-US"/>
        </w:rPr>
        <w:t>available on the website: http://www.climatebonds.net/). Climate Bonds Initiative has developed and</w:t>
      </w:r>
      <w:r>
        <w:rPr>
          <w:lang w:val="en-US"/>
        </w:rPr>
        <w:t xml:space="preserve"> </w:t>
      </w:r>
      <w:r w:rsidRPr="008F0E0A">
        <w:rPr>
          <w:lang w:val="en-US"/>
        </w:rPr>
        <w:t>implemented the following set of criteria to define Green Bonds which are eligible for the Index:</w:t>
      </w:r>
    </w:p>
    <w:p w14:paraId="6720BD7B" w14:textId="5E829507" w:rsidR="008F0E0A" w:rsidRPr="008F0E0A" w:rsidRDefault="008F0E0A" w:rsidP="008F0E0A">
      <w:pPr>
        <w:jc w:val="both"/>
        <w:rPr>
          <w:lang w:val="en-US"/>
        </w:rPr>
      </w:pPr>
      <w:r w:rsidRPr="008F0E0A">
        <w:rPr>
          <w:lang w:val="en-US"/>
        </w:rPr>
        <w:t xml:space="preserve">c) </w:t>
      </w:r>
      <w:proofErr w:type="spellStart"/>
      <w:r w:rsidRPr="008F0E0A">
        <w:rPr>
          <w:lang w:val="en-US"/>
        </w:rPr>
        <w:t>i</w:t>
      </w:r>
      <w:proofErr w:type="spellEnd"/>
      <w:r w:rsidRPr="008F0E0A">
        <w:rPr>
          <w:lang w:val="en-US"/>
        </w:rPr>
        <w:t>) Environmentally themed (self-labelled) bonds: to be eligible, green bonds must be publicly</w:t>
      </w:r>
      <w:r>
        <w:rPr>
          <w:lang w:val="en-US"/>
        </w:rPr>
        <w:t xml:space="preserve"> </w:t>
      </w:r>
      <w:r w:rsidRPr="008F0E0A">
        <w:rPr>
          <w:lang w:val="en-US"/>
        </w:rPr>
        <w:t>declared by their issuers as intended to be environmentally beneficial through labelling. Common</w:t>
      </w:r>
      <w:r>
        <w:rPr>
          <w:lang w:val="en-US"/>
        </w:rPr>
        <w:t xml:space="preserve"> </w:t>
      </w:r>
      <w:r w:rsidRPr="008F0E0A">
        <w:rPr>
          <w:lang w:val="en-US"/>
        </w:rPr>
        <w:t>eligible labels include, but are not limited to, ‘green’, ‘climate-awareness’, ‘climate’, ‘environmental’,</w:t>
      </w:r>
      <w:r>
        <w:rPr>
          <w:lang w:val="en-US"/>
        </w:rPr>
        <w:t xml:space="preserve"> </w:t>
      </w:r>
      <w:r w:rsidRPr="008F0E0A">
        <w:rPr>
          <w:lang w:val="en-US"/>
        </w:rPr>
        <w:t>‘carbon’, ‘sustainability’ and ‘ESG’ (Environment, Social, and Governance). The issuer must use the</w:t>
      </w:r>
      <w:r>
        <w:rPr>
          <w:lang w:val="en-US"/>
        </w:rPr>
        <w:t xml:space="preserve"> </w:t>
      </w:r>
      <w:r w:rsidRPr="008F0E0A">
        <w:rPr>
          <w:lang w:val="en-US"/>
        </w:rPr>
        <w:t>label or description in a public document for the label to be valid (e.g., in a press release, in a statement,</w:t>
      </w:r>
      <w:r>
        <w:rPr>
          <w:lang w:val="en-US"/>
        </w:rPr>
        <w:t xml:space="preserve"> </w:t>
      </w:r>
      <w:r w:rsidRPr="008F0E0A">
        <w:rPr>
          <w:lang w:val="en-US"/>
        </w:rPr>
        <w:t>in the bond prospectus or supporting bond offering documents).</w:t>
      </w:r>
    </w:p>
    <w:p w14:paraId="4FF86906" w14:textId="4A4D9AC2" w:rsidR="008F0E0A" w:rsidRPr="008F0E0A" w:rsidRDefault="008F0E0A" w:rsidP="008F0E0A">
      <w:pPr>
        <w:jc w:val="both"/>
        <w:rPr>
          <w:lang w:val="en-US"/>
        </w:rPr>
      </w:pPr>
      <w:r w:rsidRPr="008F0E0A">
        <w:rPr>
          <w:lang w:val="en-US"/>
        </w:rPr>
        <w:t>c) ii) Eligible bond structures, which include: asset-linked structures or ‘use of proceeds’ bonds,</w:t>
      </w:r>
      <w:r>
        <w:rPr>
          <w:lang w:val="en-US"/>
        </w:rPr>
        <w:t xml:space="preserve"> </w:t>
      </w:r>
      <w:r w:rsidRPr="008F0E0A">
        <w:rPr>
          <w:lang w:val="en-US"/>
        </w:rPr>
        <w:t>whereby proceeds raised by bond sale are earmarked for eligible green projects; and asset-backed</w:t>
      </w:r>
      <w:r>
        <w:rPr>
          <w:lang w:val="en-US"/>
        </w:rPr>
        <w:t xml:space="preserve"> </w:t>
      </w:r>
      <w:r w:rsidRPr="008F0E0A">
        <w:rPr>
          <w:lang w:val="en-US"/>
        </w:rPr>
        <w:t>structures consisting in (a) project bonds, which are eligible if they are backed by a green project and</w:t>
      </w:r>
      <w:r>
        <w:rPr>
          <w:lang w:val="en-US"/>
        </w:rPr>
        <w:t xml:space="preserve"> </w:t>
      </w:r>
      <w:r w:rsidRPr="008F0E0A">
        <w:rPr>
          <w:lang w:val="en-US"/>
        </w:rPr>
        <w:t>the proceeds from bond sale are used solely to finance that same green project; and (b) securitized</w:t>
      </w:r>
      <w:r>
        <w:rPr>
          <w:lang w:val="en-US"/>
        </w:rPr>
        <w:t xml:space="preserve"> </w:t>
      </w:r>
      <w:r w:rsidRPr="008F0E0A">
        <w:rPr>
          <w:lang w:val="en-US"/>
        </w:rPr>
        <w:t>bonds, which are eligible if proceeds go towards green projects or assets.</w:t>
      </w:r>
    </w:p>
    <w:p w14:paraId="19A7CC66" w14:textId="7386510D" w:rsidR="008F0E0A" w:rsidRPr="008F0E0A" w:rsidRDefault="008F0E0A" w:rsidP="008F0E0A">
      <w:pPr>
        <w:jc w:val="both"/>
        <w:rPr>
          <w:lang w:val="en-US"/>
        </w:rPr>
      </w:pPr>
      <w:r w:rsidRPr="008F0E0A">
        <w:rPr>
          <w:lang w:val="en-US"/>
        </w:rPr>
        <w:t>c) iii) Use of proceeds: issuers must commit to use proceeds from the bond sale in full (net of any bond</w:t>
      </w:r>
      <w:r>
        <w:rPr>
          <w:lang w:val="en-US"/>
        </w:rPr>
        <w:t xml:space="preserve"> </w:t>
      </w:r>
      <w:r w:rsidRPr="008F0E0A">
        <w:rPr>
          <w:lang w:val="en-US"/>
        </w:rPr>
        <w:t>arrangement fees) to finance eligible green projects or assets. For instance, bonds where more than</w:t>
      </w:r>
      <w:r>
        <w:rPr>
          <w:lang w:val="en-US"/>
        </w:rPr>
        <w:t xml:space="preserve"> </w:t>
      </w:r>
      <w:r w:rsidRPr="008F0E0A">
        <w:rPr>
          <w:lang w:val="en-US"/>
        </w:rPr>
        <w:t>5% of the proceeds are used for ‘general corporate purposes’ or projects that are not defined as green,</w:t>
      </w:r>
      <w:r>
        <w:rPr>
          <w:lang w:val="en-US"/>
        </w:rPr>
        <w:t xml:space="preserve"> </w:t>
      </w:r>
      <w:r w:rsidRPr="008F0E0A">
        <w:rPr>
          <w:lang w:val="en-US"/>
        </w:rPr>
        <w:t>or bonds where proceeds are to be split across different projects (e.g., an ESG Bond with social projects</w:t>
      </w:r>
      <w:r>
        <w:rPr>
          <w:lang w:val="en-US"/>
        </w:rPr>
        <w:t xml:space="preserve"> </w:t>
      </w:r>
      <w:r w:rsidRPr="008F0E0A">
        <w:rPr>
          <w:lang w:val="en-US"/>
        </w:rPr>
        <w:t>and separate green projects) are not eligible for inclusion in the Index.</w:t>
      </w:r>
    </w:p>
    <w:p w14:paraId="3BF00DBB" w14:textId="7684B987" w:rsidR="008F0E0A" w:rsidRPr="008F0E0A" w:rsidRDefault="008F0E0A" w:rsidP="008F0E0A">
      <w:pPr>
        <w:jc w:val="both"/>
        <w:rPr>
          <w:lang w:val="en-US"/>
        </w:rPr>
      </w:pPr>
      <w:r w:rsidRPr="008F0E0A">
        <w:rPr>
          <w:lang w:val="en-US"/>
        </w:rPr>
        <w:t>c) iv) Adherence with the “Climate Bonds Taxonomy”: proceeds of an eligible green bond must be used</w:t>
      </w:r>
      <w:r>
        <w:rPr>
          <w:lang w:val="en-US"/>
        </w:rPr>
        <w:t xml:space="preserve"> </w:t>
      </w:r>
      <w:r w:rsidRPr="008F0E0A">
        <w:rPr>
          <w:lang w:val="en-US"/>
        </w:rPr>
        <w:t>to finance eligible green assets or projects which are typically related to one of the following sectors</w:t>
      </w:r>
      <w:r>
        <w:rPr>
          <w:lang w:val="en-US"/>
        </w:rPr>
        <w:t xml:space="preserve"> </w:t>
      </w:r>
      <w:r w:rsidRPr="008F0E0A">
        <w:rPr>
          <w:lang w:val="en-US"/>
        </w:rPr>
        <w:t>(as described in the Climate Bonds Taxonomy): Renewable and Alternative Energy, Energy efficiency,</w:t>
      </w:r>
      <w:r>
        <w:rPr>
          <w:lang w:val="en-US"/>
        </w:rPr>
        <w:t xml:space="preserve"> </w:t>
      </w:r>
      <w:r w:rsidRPr="008F0E0A">
        <w:rPr>
          <w:lang w:val="en-US"/>
        </w:rPr>
        <w:t>Low-Carbon Transport, Sustainable Water, Waste, recycling and pollution, Sustainable agriculture and</w:t>
      </w:r>
      <w:r>
        <w:rPr>
          <w:lang w:val="en-US"/>
        </w:rPr>
        <w:t xml:space="preserve"> </w:t>
      </w:r>
      <w:r w:rsidRPr="008F0E0A">
        <w:rPr>
          <w:lang w:val="en-US"/>
        </w:rPr>
        <w:t>forestry, Climate resilient infrastructure and climate adaptation</w:t>
      </w:r>
    </w:p>
    <w:p w14:paraId="007A2B5F" w14:textId="0277FBA1" w:rsidR="008F0E0A" w:rsidRPr="008F0E0A" w:rsidRDefault="008F0E0A" w:rsidP="008F0E0A">
      <w:pPr>
        <w:jc w:val="both"/>
        <w:rPr>
          <w:lang w:val="en-US"/>
        </w:rPr>
      </w:pPr>
      <w:r w:rsidRPr="008F0E0A">
        <w:rPr>
          <w:lang w:val="en-US"/>
        </w:rPr>
        <w:t>As further described in the Climate Bonds Taxonomy, areas of the above sectors can be excluded (e.g.</w:t>
      </w:r>
      <w:r>
        <w:rPr>
          <w:lang w:val="en-US"/>
        </w:rPr>
        <w:t xml:space="preserve"> </w:t>
      </w:r>
      <w:r w:rsidRPr="008F0E0A">
        <w:rPr>
          <w:lang w:val="en-US"/>
        </w:rPr>
        <w:t>energy savings in fossil fuel extraction activities - for the energy efficiency category -, or the landfill</w:t>
      </w:r>
      <w:r>
        <w:rPr>
          <w:lang w:val="en-US"/>
        </w:rPr>
        <w:t xml:space="preserve"> </w:t>
      </w:r>
      <w:r w:rsidRPr="008F0E0A">
        <w:rPr>
          <w:lang w:val="en-US"/>
        </w:rPr>
        <w:t>without gas capture - for the waste category -) and related bonds are ineligible for inclusion in the</w:t>
      </w:r>
      <w:r>
        <w:rPr>
          <w:lang w:val="en-US"/>
        </w:rPr>
        <w:t xml:space="preserve"> </w:t>
      </w:r>
      <w:r w:rsidRPr="008F0E0A">
        <w:rPr>
          <w:lang w:val="en-US"/>
        </w:rPr>
        <w:t>Index. More information can be found on the website: http://www.climatebonds.net/ and</w:t>
      </w:r>
      <w:r>
        <w:rPr>
          <w:lang w:val="en-US"/>
        </w:rPr>
        <w:t xml:space="preserve"> </w:t>
      </w:r>
      <w:r w:rsidRPr="008F0E0A">
        <w:rPr>
          <w:lang w:val="en-US"/>
        </w:rPr>
        <w:t>https://www.climatebonds.net/standard/taxonomy.</w:t>
      </w:r>
    </w:p>
    <w:p w14:paraId="7901E464" w14:textId="7FFD7CB8" w:rsidR="008F0E0A" w:rsidRPr="008F0E0A" w:rsidRDefault="008F0E0A" w:rsidP="008F0E0A">
      <w:pPr>
        <w:jc w:val="both"/>
        <w:rPr>
          <w:lang w:val="en-US"/>
        </w:rPr>
      </w:pPr>
      <w:r w:rsidRPr="008F0E0A">
        <w:rPr>
          <w:lang w:val="en-US"/>
        </w:rPr>
        <w:t>The Sub-Fund follows an extra-financial approach significantly engaging that contributes to and has</w:t>
      </w:r>
      <w:r>
        <w:rPr>
          <w:lang w:val="en-US"/>
        </w:rPr>
        <w:t xml:space="preserve"> </w:t>
      </w:r>
      <w:r w:rsidRPr="008F0E0A">
        <w:rPr>
          <w:lang w:val="en-US"/>
        </w:rPr>
        <w:t>positive impacts on the energy and ecological transition by investing permanently at least 90% of the</w:t>
      </w:r>
      <w:r>
        <w:rPr>
          <w:lang w:val="en-US"/>
        </w:rPr>
        <w:t xml:space="preserve"> </w:t>
      </w:r>
      <w:r w:rsidRPr="008F0E0A">
        <w:rPr>
          <w:lang w:val="en-US"/>
        </w:rPr>
        <w:t>net asset value of the Sub-Fund in Green Bonds comprising the Index. Through its methodology and</w:t>
      </w:r>
      <w:r>
        <w:rPr>
          <w:lang w:val="en-US"/>
        </w:rPr>
        <w:t xml:space="preserve"> </w:t>
      </w:r>
      <w:r w:rsidRPr="008F0E0A">
        <w:rPr>
          <w:lang w:val="en-US"/>
        </w:rPr>
        <w:t>the manner it is constructed (as described above), the Index is aligned with the sustainable investment</w:t>
      </w:r>
      <w:r>
        <w:rPr>
          <w:lang w:val="en-US"/>
        </w:rPr>
        <w:t xml:space="preserve"> </w:t>
      </w:r>
      <w:r w:rsidRPr="008F0E0A">
        <w:rPr>
          <w:lang w:val="en-US"/>
        </w:rPr>
        <w:t>objective of the Sub-Fund and differs from a broad market index. Limits of the extra-financial approach</w:t>
      </w:r>
      <w:r>
        <w:rPr>
          <w:lang w:val="en-US"/>
        </w:rPr>
        <w:t xml:space="preserve"> </w:t>
      </w:r>
      <w:r w:rsidRPr="008F0E0A">
        <w:rPr>
          <w:lang w:val="en-US"/>
        </w:rPr>
        <w:t>are mentioned in the section “Limits of the extra-financial approach” of the prospectus.</w:t>
      </w:r>
    </w:p>
    <w:p w14:paraId="26ADBBAB" w14:textId="25E29917" w:rsidR="008F0E0A" w:rsidRDefault="008F0E0A" w:rsidP="008F0E0A">
      <w:pPr>
        <w:jc w:val="both"/>
        <w:rPr>
          <w:lang w:val="en-US"/>
        </w:rPr>
      </w:pPr>
      <w:r w:rsidRPr="008F0E0A">
        <w:rPr>
          <w:lang w:val="en-US"/>
        </w:rPr>
        <w:lastRenderedPageBreak/>
        <w:t xml:space="preserve">The Product strategy is also relying on systematic exclusions policies (normative and </w:t>
      </w:r>
      <w:proofErr w:type="spellStart"/>
      <w:r w:rsidRPr="008F0E0A">
        <w:rPr>
          <w:lang w:val="en-US"/>
        </w:rPr>
        <w:t>sectorials</w:t>
      </w:r>
      <w:proofErr w:type="spellEnd"/>
      <w:r w:rsidRPr="008F0E0A">
        <w:rPr>
          <w:lang w:val="en-US"/>
        </w:rPr>
        <w:t>) as</w:t>
      </w:r>
      <w:r>
        <w:rPr>
          <w:lang w:val="en-US"/>
        </w:rPr>
        <w:t xml:space="preserve"> </w:t>
      </w:r>
      <w:r w:rsidRPr="008F0E0A">
        <w:rPr>
          <w:lang w:val="en-US"/>
        </w:rPr>
        <w:t>further described in Amundi Responsible Investment policy.</w:t>
      </w:r>
    </w:p>
    <w:p w14:paraId="56D7B633" w14:textId="2D24DDAA" w:rsidR="00F03360" w:rsidRPr="00F03360" w:rsidRDefault="001A1570" w:rsidP="00175C6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0929FE1D" w14:textId="37BB8E7D" w:rsidR="008F0E0A" w:rsidRPr="008F0E0A" w:rsidRDefault="008F0E0A" w:rsidP="008F0E0A">
      <w:pPr>
        <w:jc w:val="both"/>
        <w:rPr>
          <w:lang w:val="en-US"/>
        </w:rPr>
      </w:pPr>
      <w:r w:rsidRPr="008F0E0A">
        <w:rPr>
          <w:lang w:val="en-US"/>
        </w:rPr>
        <w:t>At least 90% of the Sub-Fund’s securities and instruments will meet the promoted environmental</w:t>
      </w:r>
      <w:r>
        <w:rPr>
          <w:lang w:val="en-US"/>
        </w:rPr>
        <w:t xml:space="preserve"> </w:t>
      </w:r>
      <w:r w:rsidRPr="008F0E0A">
        <w:rPr>
          <w:lang w:val="en-US"/>
        </w:rPr>
        <w:t>or social characteristics in accordance with the binding elements of the Index methodology. Furthermore,</w:t>
      </w:r>
      <w:r>
        <w:rPr>
          <w:lang w:val="en-US"/>
        </w:rPr>
        <w:t xml:space="preserve"> </w:t>
      </w:r>
      <w:r w:rsidRPr="008F0E0A">
        <w:rPr>
          <w:lang w:val="en-US"/>
        </w:rPr>
        <w:t>the Sub-Fund commits to have a minimum of 40% of sustainable investments as per the below chart.</w:t>
      </w:r>
      <w:r>
        <w:rPr>
          <w:lang w:val="en-US"/>
        </w:rPr>
        <w:t xml:space="preserve"> </w:t>
      </w:r>
      <w:r w:rsidRPr="008F0E0A">
        <w:rPr>
          <w:lang w:val="en-US"/>
        </w:rPr>
        <w:t>Investments aligned with other E/S characteristics (#1B) will represent the difference between the actual</w:t>
      </w:r>
      <w:r>
        <w:rPr>
          <w:lang w:val="en-US"/>
        </w:rPr>
        <w:t xml:space="preserve"> </w:t>
      </w:r>
      <w:r w:rsidRPr="008F0E0A">
        <w:rPr>
          <w:lang w:val="en-US"/>
        </w:rPr>
        <w:t>proportion of investments aligned with environmental or social characteristics (#1) and the actual</w:t>
      </w:r>
      <w:r>
        <w:rPr>
          <w:lang w:val="en-US"/>
        </w:rPr>
        <w:t xml:space="preserve"> </w:t>
      </w:r>
      <w:r w:rsidRPr="008F0E0A">
        <w:rPr>
          <w:lang w:val="en-US"/>
        </w:rPr>
        <w:t>proportion of sustainable investments (#1A).</w:t>
      </w:r>
    </w:p>
    <w:p w14:paraId="420D81BC" w14:textId="4EC68A74" w:rsidR="0061030C" w:rsidRDefault="008F0E0A" w:rsidP="008F0E0A">
      <w:pPr>
        <w:jc w:val="both"/>
        <w:rPr>
          <w:lang w:val="en-US"/>
        </w:rPr>
      </w:pPr>
      <w:r w:rsidRPr="008F0E0A">
        <w:rPr>
          <w:lang w:val="en-US"/>
        </w:rPr>
        <w:t>The planned proportion of other environmental investment represents a minimum of 40% (</w:t>
      </w:r>
      <w:proofErr w:type="spellStart"/>
      <w:r w:rsidRPr="008F0E0A">
        <w:rPr>
          <w:lang w:val="en-US"/>
        </w:rPr>
        <w:t>i</w:t>
      </w:r>
      <w:proofErr w:type="spellEnd"/>
      <w:r w:rsidRPr="008F0E0A">
        <w:rPr>
          <w:lang w:val="en-US"/>
        </w:rPr>
        <w:t>) and may</w:t>
      </w:r>
      <w:r>
        <w:rPr>
          <w:lang w:val="en-US"/>
        </w:rPr>
        <w:t xml:space="preserve"> </w:t>
      </w:r>
      <w:r w:rsidRPr="008F0E0A">
        <w:rPr>
          <w:lang w:val="en-US"/>
        </w:rPr>
        <w:t>change as the actual proportions of Taxonomy-aligned and/or Social investments increase.</w:t>
      </w:r>
    </w:p>
    <w:p w14:paraId="300D522D" w14:textId="77777777" w:rsidR="008F0E0A" w:rsidRPr="00C2259E" w:rsidRDefault="008F0E0A" w:rsidP="008F0E0A">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lastRenderedPageBreak/>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w:t>
      </w:r>
      <w:r w:rsidRPr="00F03360">
        <w:rPr>
          <w:rFonts w:cstheme="minorHAnsi"/>
          <w:lang w:val="en-US"/>
        </w:rPr>
        <w:lastRenderedPageBreak/>
        <w:t xml:space="preserve">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 xml:space="preserve">The investment management team is responsible for defining the investment process of the product, including the design of the appropriate risk framework in collaboration with the investment risk teams. </w:t>
      </w:r>
      <w:r w:rsidRPr="00F03360">
        <w:rPr>
          <w:rFonts w:cstheme="minorHAnsi"/>
          <w:lang w:val="en-US"/>
        </w:rPr>
        <w:lastRenderedPageBreak/>
        <w:t>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15D60D1D" w14:textId="77777777" w:rsidR="00BC19FC" w:rsidRPr="00BC19FC" w:rsidRDefault="00BC19FC" w:rsidP="00BC19FC">
      <w:pPr>
        <w:tabs>
          <w:tab w:val="num" w:pos="1560"/>
        </w:tabs>
        <w:spacing w:after="0"/>
        <w:jc w:val="both"/>
        <w:rPr>
          <w:lang w:val="en-US"/>
        </w:rPr>
      </w:pPr>
      <w:r w:rsidRPr="00BC19FC">
        <w:rPr>
          <w:lang w:val="en-US"/>
        </w:rPr>
        <w:t>The “</w:t>
      </w:r>
      <w:proofErr w:type="spellStart"/>
      <w:r w:rsidRPr="00BC19FC">
        <w:rPr>
          <w:lang w:val="en-US"/>
        </w:rPr>
        <w:t>Solactive</w:t>
      </w:r>
      <w:proofErr w:type="spellEnd"/>
      <w:r w:rsidRPr="00BC19FC">
        <w:rPr>
          <w:lang w:val="en-US"/>
        </w:rPr>
        <w:t xml:space="preserve"> EUR USD IG Corporate Green Bond TR Index” (the “Index") offers an exposure to</w:t>
      </w:r>
    </w:p>
    <w:p w14:paraId="1CF8AFAE" w14:textId="77777777" w:rsidR="00BC19FC" w:rsidRDefault="00BC19FC" w:rsidP="00BC19FC">
      <w:pPr>
        <w:tabs>
          <w:tab w:val="num" w:pos="1560"/>
        </w:tabs>
        <w:spacing w:after="0"/>
        <w:jc w:val="both"/>
        <w:rPr>
          <w:lang w:val="en-US"/>
        </w:rPr>
      </w:pPr>
      <w:r w:rsidRPr="00BC19FC">
        <w:rPr>
          <w:lang w:val="en-US"/>
        </w:rPr>
        <w:t>investment grade rated Green Bonds denominated in EUR and USD issued by companies</w:t>
      </w:r>
    </w:p>
    <w:p w14:paraId="089FA478" w14:textId="50277FD6" w:rsidR="00BC19FC" w:rsidRPr="00C50BCF" w:rsidRDefault="00BC19FC" w:rsidP="00BC19FC">
      <w:pPr>
        <w:tabs>
          <w:tab w:val="num" w:pos="1560"/>
        </w:tabs>
        <w:spacing w:after="0"/>
        <w:jc w:val="both"/>
        <w:rPr>
          <w:lang w:val="en-US"/>
        </w:rPr>
      </w:pPr>
      <w:r w:rsidRPr="00BC19FC">
        <w:rPr>
          <w:lang w:val="en-US"/>
        </w:rPr>
        <w:t xml:space="preserve">Additional information on the Index can be found at </w:t>
      </w:r>
      <w:hyperlink r:id="rId7" w:history="1">
        <w:r w:rsidRPr="00AA03EA">
          <w:rPr>
            <w:rStyle w:val="Lienhypertexte"/>
            <w:lang w:val="en-US"/>
          </w:rPr>
          <w:t>https://www.solactive.com/indices/</w:t>
        </w:r>
      </w:hyperlink>
    </w:p>
    <w:sectPr w:rsidR="00BC19FC" w:rsidRPr="00C50B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0462"/>
    <w:rsid w:val="0000716B"/>
    <w:rsid w:val="00011382"/>
    <w:rsid w:val="00012AD8"/>
    <w:rsid w:val="00012DD9"/>
    <w:rsid w:val="00013545"/>
    <w:rsid w:val="00015157"/>
    <w:rsid w:val="00017E54"/>
    <w:rsid w:val="000217E5"/>
    <w:rsid w:val="00025D8E"/>
    <w:rsid w:val="00035437"/>
    <w:rsid w:val="000412A1"/>
    <w:rsid w:val="000435C2"/>
    <w:rsid w:val="00043683"/>
    <w:rsid w:val="00045A1E"/>
    <w:rsid w:val="000510CF"/>
    <w:rsid w:val="00077199"/>
    <w:rsid w:val="00091926"/>
    <w:rsid w:val="00091FFF"/>
    <w:rsid w:val="000975C6"/>
    <w:rsid w:val="000A19B1"/>
    <w:rsid w:val="000A4432"/>
    <w:rsid w:val="000B04F7"/>
    <w:rsid w:val="000B1BA8"/>
    <w:rsid w:val="000B1BC1"/>
    <w:rsid w:val="000C26DD"/>
    <w:rsid w:val="000C37EA"/>
    <w:rsid w:val="000C79AC"/>
    <w:rsid w:val="000D6298"/>
    <w:rsid w:val="000E0EC8"/>
    <w:rsid w:val="000E3C3A"/>
    <w:rsid w:val="000F06B2"/>
    <w:rsid w:val="000F1F78"/>
    <w:rsid w:val="000F43D7"/>
    <w:rsid w:val="001027ED"/>
    <w:rsid w:val="00103686"/>
    <w:rsid w:val="00104730"/>
    <w:rsid w:val="001100F0"/>
    <w:rsid w:val="00110BDC"/>
    <w:rsid w:val="00111B7E"/>
    <w:rsid w:val="00115D57"/>
    <w:rsid w:val="001217EF"/>
    <w:rsid w:val="0012542D"/>
    <w:rsid w:val="001256AE"/>
    <w:rsid w:val="001346F6"/>
    <w:rsid w:val="001407E3"/>
    <w:rsid w:val="00142994"/>
    <w:rsid w:val="001453D9"/>
    <w:rsid w:val="00146D05"/>
    <w:rsid w:val="001478C5"/>
    <w:rsid w:val="001510FB"/>
    <w:rsid w:val="001530A6"/>
    <w:rsid w:val="00160352"/>
    <w:rsid w:val="00162AB6"/>
    <w:rsid w:val="001661FE"/>
    <w:rsid w:val="001711EF"/>
    <w:rsid w:val="001720F2"/>
    <w:rsid w:val="00175C69"/>
    <w:rsid w:val="00180F8A"/>
    <w:rsid w:val="0019141D"/>
    <w:rsid w:val="0019303F"/>
    <w:rsid w:val="001A1570"/>
    <w:rsid w:val="001A4E68"/>
    <w:rsid w:val="001B13EB"/>
    <w:rsid w:val="001B1C2F"/>
    <w:rsid w:val="001B3E3C"/>
    <w:rsid w:val="001B67B5"/>
    <w:rsid w:val="001D4BC9"/>
    <w:rsid w:val="001E08A0"/>
    <w:rsid w:val="001E17CE"/>
    <w:rsid w:val="001E5AB7"/>
    <w:rsid w:val="001F7141"/>
    <w:rsid w:val="00203212"/>
    <w:rsid w:val="0021025B"/>
    <w:rsid w:val="00220A88"/>
    <w:rsid w:val="00220E10"/>
    <w:rsid w:val="002319C7"/>
    <w:rsid w:val="002462DF"/>
    <w:rsid w:val="002473A3"/>
    <w:rsid w:val="00250C4D"/>
    <w:rsid w:val="00252E7E"/>
    <w:rsid w:val="00254F38"/>
    <w:rsid w:val="0025593B"/>
    <w:rsid w:val="00255AA3"/>
    <w:rsid w:val="002571B9"/>
    <w:rsid w:val="00260872"/>
    <w:rsid w:val="00263C97"/>
    <w:rsid w:val="002641AB"/>
    <w:rsid w:val="00272493"/>
    <w:rsid w:val="0027769D"/>
    <w:rsid w:val="00280D04"/>
    <w:rsid w:val="0028135A"/>
    <w:rsid w:val="00283B80"/>
    <w:rsid w:val="00284163"/>
    <w:rsid w:val="00293B6F"/>
    <w:rsid w:val="00294978"/>
    <w:rsid w:val="002959E1"/>
    <w:rsid w:val="002A3C18"/>
    <w:rsid w:val="002A6E26"/>
    <w:rsid w:val="002B6831"/>
    <w:rsid w:val="002D6D73"/>
    <w:rsid w:val="002E1A59"/>
    <w:rsid w:val="002E3534"/>
    <w:rsid w:val="002E4966"/>
    <w:rsid w:val="002E5E0A"/>
    <w:rsid w:val="002F6AA5"/>
    <w:rsid w:val="002F7745"/>
    <w:rsid w:val="00310E2B"/>
    <w:rsid w:val="00325BC8"/>
    <w:rsid w:val="00326E22"/>
    <w:rsid w:val="0033164A"/>
    <w:rsid w:val="003372E4"/>
    <w:rsid w:val="00340043"/>
    <w:rsid w:val="00341EEF"/>
    <w:rsid w:val="003424AD"/>
    <w:rsid w:val="003452B6"/>
    <w:rsid w:val="00350C90"/>
    <w:rsid w:val="00354CE1"/>
    <w:rsid w:val="0035612E"/>
    <w:rsid w:val="00360C26"/>
    <w:rsid w:val="00365C0C"/>
    <w:rsid w:val="003745AC"/>
    <w:rsid w:val="00383CA8"/>
    <w:rsid w:val="0038498B"/>
    <w:rsid w:val="00390888"/>
    <w:rsid w:val="00395D8D"/>
    <w:rsid w:val="0039750F"/>
    <w:rsid w:val="003A2187"/>
    <w:rsid w:val="003A5B9D"/>
    <w:rsid w:val="003A6BB9"/>
    <w:rsid w:val="003B12EB"/>
    <w:rsid w:val="003B5B66"/>
    <w:rsid w:val="003B7504"/>
    <w:rsid w:val="003C3246"/>
    <w:rsid w:val="003C40BE"/>
    <w:rsid w:val="003C68FA"/>
    <w:rsid w:val="003D1D5B"/>
    <w:rsid w:val="003D5F22"/>
    <w:rsid w:val="003D7A6E"/>
    <w:rsid w:val="003E1445"/>
    <w:rsid w:val="003E4109"/>
    <w:rsid w:val="003E5A9D"/>
    <w:rsid w:val="003E79F8"/>
    <w:rsid w:val="003E7FC1"/>
    <w:rsid w:val="003F0A0C"/>
    <w:rsid w:val="004069FB"/>
    <w:rsid w:val="0041028C"/>
    <w:rsid w:val="004143CF"/>
    <w:rsid w:val="004151F2"/>
    <w:rsid w:val="0041713B"/>
    <w:rsid w:val="0042053C"/>
    <w:rsid w:val="00423A24"/>
    <w:rsid w:val="00424042"/>
    <w:rsid w:val="00430F6F"/>
    <w:rsid w:val="00432E0E"/>
    <w:rsid w:val="00446073"/>
    <w:rsid w:val="004558A2"/>
    <w:rsid w:val="00465DAB"/>
    <w:rsid w:val="00476C46"/>
    <w:rsid w:val="0048166E"/>
    <w:rsid w:val="00485614"/>
    <w:rsid w:val="00492750"/>
    <w:rsid w:val="004A483D"/>
    <w:rsid w:val="004B0D75"/>
    <w:rsid w:val="004B465F"/>
    <w:rsid w:val="004B5CFA"/>
    <w:rsid w:val="004C719B"/>
    <w:rsid w:val="004D1687"/>
    <w:rsid w:val="004D6989"/>
    <w:rsid w:val="004E051F"/>
    <w:rsid w:val="004E707D"/>
    <w:rsid w:val="004F0B15"/>
    <w:rsid w:val="004F513A"/>
    <w:rsid w:val="0051185F"/>
    <w:rsid w:val="00511941"/>
    <w:rsid w:val="00515866"/>
    <w:rsid w:val="005209B4"/>
    <w:rsid w:val="0053001B"/>
    <w:rsid w:val="005324D2"/>
    <w:rsid w:val="00537782"/>
    <w:rsid w:val="00540C2B"/>
    <w:rsid w:val="005439F1"/>
    <w:rsid w:val="005565FF"/>
    <w:rsid w:val="005623A1"/>
    <w:rsid w:val="00570448"/>
    <w:rsid w:val="005735DA"/>
    <w:rsid w:val="005804D7"/>
    <w:rsid w:val="00581020"/>
    <w:rsid w:val="00590A95"/>
    <w:rsid w:val="0059484D"/>
    <w:rsid w:val="00597FD7"/>
    <w:rsid w:val="005B0C03"/>
    <w:rsid w:val="005B2C81"/>
    <w:rsid w:val="005B7D1E"/>
    <w:rsid w:val="005D4899"/>
    <w:rsid w:val="005E1BFD"/>
    <w:rsid w:val="005E1D0B"/>
    <w:rsid w:val="005E4BEB"/>
    <w:rsid w:val="005F241D"/>
    <w:rsid w:val="005F6C0F"/>
    <w:rsid w:val="0060705D"/>
    <w:rsid w:val="0061030C"/>
    <w:rsid w:val="00611DF9"/>
    <w:rsid w:val="00613FBC"/>
    <w:rsid w:val="00624504"/>
    <w:rsid w:val="006270AA"/>
    <w:rsid w:val="0063085B"/>
    <w:rsid w:val="006330C4"/>
    <w:rsid w:val="0063320F"/>
    <w:rsid w:val="006428F8"/>
    <w:rsid w:val="006435A9"/>
    <w:rsid w:val="00643C77"/>
    <w:rsid w:val="0064653C"/>
    <w:rsid w:val="0064711D"/>
    <w:rsid w:val="00647AAD"/>
    <w:rsid w:val="006615D7"/>
    <w:rsid w:val="0067145A"/>
    <w:rsid w:val="00671808"/>
    <w:rsid w:val="00671851"/>
    <w:rsid w:val="00680694"/>
    <w:rsid w:val="0069134F"/>
    <w:rsid w:val="00692A33"/>
    <w:rsid w:val="0069514F"/>
    <w:rsid w:val="006A57EB"/>
    <w:rsid w:val="006B0E2B"/>
    <w:rsid w:val="006B4966"/>
    <w:rsid w:val="006C2A16"/>
    <w:rsid w:val="006D29BA"/>
    <w:rsid w:val="006D3E99"/>
    <w:rsid w:val="006E112F"/>
    <w:rsid w:val="006E2884"/>
    <w:rsid w:val="006E3684"/>
    <w:rsid w:val="006F50CA"/>
    <w:rsid w:val="00700713"/>
    <w:rsid w:val="007013FB"/>
    <w:rsid w:val="00702BF5"/>
    <w:rsid w:val="00704FB1"/>
    <w:rsid w:val="00705AA3"/>
    <w:rsid w:val="007233C7"/>
    <w:rsid w:val="00734664"/>
    <w:rsid w:val="00737508"/>
    <w:rsid w:val="00742E22"/>
    <w:rsid w:val="007528F2"/>
    <w:rsid w:val="00754D01"/>
    <w:rsid w:val="0075521E"/>
    <w:rsid w:val="00762E08"/>
    <w:rsid w:val="00764446"/>
    <w:rsid w:val="007653F3"/>
    <w:rsid w:val="00774DA0"/>
    <w:rsid w:val="00780CC9"/>
    <w:rsid w:val="007817B4"/>
    <w:rsid w:val="00781AFF"/>
    <w:rsid w:val="007871A0"/>
    <w:rsid w:val="007A0E22"/>
    <w:rsid w:val="007A6E84"/>
    <w:rsid w:val="007A7046"/>
    <w:rsid w:val="007A7125"/>
    <w:rsid w:val="007B1289"/>
    <w:rsid w:val="007B1865"/>
    <w:rsid w:val="007C3A5A"/>
    <w:rsid w:val="007C5B2B"/>
    <w:rsid w:val="007D05D4"/>
    <w:rsid w:val="007D1B02"/>
    <w:rsid w:val="007E5398"/>
    <w:rsid w:val="007F195F"/>
    <w:rsid w:val="007F29EC"/>
    <w:rsid w:val="008012C0"/>
    <w:rsid w:val="008033B1"/>
    <w:rsid w:val="00810839"/>
    <w:rsid w:val="008123E4"/>
    <w:rsid w:val="008128AC"/>
    <w:rsid w:val="00812C50"/>
    <w:rsid w:val="00813464"/>
    <w:rsid w:val="00814D70"/>
    <w:rsid w:val="00815B0D"/>
    <w:rsid w:val="00820C4E"/>
    <w:rsid w:val="008262F3"/>
    <w:rsid w:val="00826382"/>
    <w:rsid w:val="008309FE"/>
    <w:rsid w:val="00830EFE"/>
    <w:rsid w:val="008332F9"/>
    <w:rsid w:val="00845BC3"/>
    <w:rsid w:val="00851D0A"/>
    <w:rsid w:val="008531AA"/>
    <w:rsid w:val="00856602"/>
    <w:rsid w:val="00856679"/>
    <w:rsid w:val="00863263"/>
    <w:rsid w:val="008660B9"/>
    <w:rsid w:val="008742DD"/>
    <w:rsid w:val="00874CA7"/>
    <w:rsid w:val="00875218"/>
    <w:rsid w:val="00883372"/>
    <w:rsid w:val="00885FA7"/>
    <w:rsid w:val="008925D8"/>
    <w:rsid w:val="008A2E62"/>
    <w:rsid w:val="008C59E4"/>
    <w:rsid w:val="008D6AB0"/>
    <w:rsid w:val="008E7515"/>
    <w:rsid w:val="008F0E0A"/>
    <w:rsid w:val="008F34DF"/>
    <w:rsid w:val="008F3945"/>
    <w:rsid w:val="008F6EBD"/>
    <w:rsid w:val="00906147"/>
    <w:rsid w:val="00906190"/>
    <w:rsid w:val="0091097F"/>
    <w:rsid w:val="00921654"/>
    <w:rsid w:val="009422E3"/>
    <w:rsid w:val="00943250"/>
    <w:rsid w:val="00944766"/>
    <w:rsid w:val="009474D0"/>
    <w:rsid w:val="009479E0"/>
    <w:rsid w:val="009507AC"/>
    <w:rsid w:val="00956EA1"/>
    <w:rsid w:val="00964116"/>
    <w:rsid w:val="00964195"/>
    <w:rsid w:val="0097035F"/>
    <w:rsid w:val="009711D1"/>
    <w:rsid w:val="009735EA"/>
    <w:rsid w:val="00996E89"/>
    <w:rsid w:val="009D31E9"/>
    <w:rsid w:val="009D411D"/>
    <w:rsid w:val="009D4D38"/>
    <w:rsid w:val="009D50F1"/>
    <w:rsid w:val="009D6130"/>
    <w:rsid w:val="009E12EC"/>
    <w:rsid w:val="009E1B3F"/>
    <w:rsid w:val="009E24EF"/>
    <w:rsid w:val="009E2F1C"/>
    <w:rsid w:val="00A00C9D"/>
    <w:rsid w:val="00A157B5"/>
    <w:rsid w:val="00A224AA"/>
    <w:rsid w:val="00A27CA9"/>
    <w:rsid w:val="00A3020F"/>
    <w:rsid w:val="00A3536B"/>
    <w:rsid w:val="00A47A84"/>
    <w:rsid w:val="00A537DC"/>
    <w:rsid w:val="00A541C6"/>
    <w:rsid w:val="00A57014"/>
    <w:rsid w:val="00A61661"/>
    <w:rsid w:val="00A652F9"/>
    <w:rsid w:val="00A70259"/>
    <w:rsid w:val="00A71155"/>
    <w:rsid w:val="00A9194B"/>
    <w:rsid w:val="00A92EF2"/>
    <w:rsid w:val="00A94AF8"/>
    <w:rsid w:val="00AA4012"/>
    <w:rsid w:val="00AD430C"/>
    <w:rsid w:val="00AD6E0C"/>
    <w:rsid w:val="00AD736D"/>
    <w:rsid w:val="00AE13A1"/>
    <w:rsid w:val="00AE641E"/>
    <w:rsid w:val="00AF058C"/>
    <w:rsid w:val="00AF5955"/>
    <w:rsid w:val="00AF70F4"/>
    <w:rsid w:val="00B07A8B"/>
    <w:rsid w:val="00B14B8F"/>
    <w:rsid w:val="00B155C8"/>
    <w:rsid w:val="00B1581C"/>
    <w:rsid w:val="00B227D6"/>
    <w:rsid w:val="00B253E6"/>
    <w:rsid w:val="00B2608C"/>
    <w:rsid w:val="00B3547F"/>
    <w:rsid w:val="00B363AE"/>
    <w:rsid w:val="00B37384"/>
    <w:rsid w:val="00B6168B"/>
    <w:rsid w:val="00B61F9C"/>
    <w:rsid w:val="00B66099"/>
    <w:rsid w:val="00B66D96"/>
    <w:rsid w:val="00B767EA"/>
    <w:rsid w:val="00B771E4"/>
    <w:rsid w:val="00B95447"/>
    <w:rsid w:val="00BA4B8D"/>
    <w:rsid w:val="00BB16B6"/>
    <w:rsid w:val="00BB5B8B"/>
    <w:rsid w:val="00BC19FC"/>
    <w:rsid w:val="00BC36B7"/>
    <w:rsid w:val="00BC79B7"/>
    <w:rsid w:val="00BD0971"/>
    <w:rsid w:val="00BD3E02"/>
    <w:rsid w:val="00BE6315"/>
    <w:rsid w:val="00BE7939"/>
    <w:rsid w:val="00BF1728"/>
    <w:rsid w:val="00C03250"/>
    <w:rsid w:val="00C14968"/>
    <w:rsid w:val="00C14A7D"/>
    <w:rsid w:val="00C15A78"/>
    <w:rsid w:val="00C1634D"/>
    <w:rsid w:val="00C2259E"/>
    <w:rsid w:val="00C239CC"/>
    <w:rsid w:val="00C31151"/>
    <w:rsid w:val="00C348D9"/>
    <w:rsid w:val="00C37475"/>
    <w:rsid w:val="00C41D7F"/>
    <w:rsid w:val="00C4338E"/>
    <w:rsid w:val="00C46B89"/>
    <w:rsid w:val="00C46CDB"/>
    <w:rsid w:val="00C50BCF"/>
    <w:rsid w:val="00C62D2A"/>
    <w:rsid w:val="00C710EE"/>
    <w:rsid w:val="00C7215A"/>
    <w:rsid w:val="00C73E3F"/>
    <w:rsid w:val="00C74E99"/>
    <w:rsid w:val="00C76BA6"/>
    <w:rsid w:val="00C82F3C"/>
    <w:rsid w:val="00C86E30"/>
    <w:rsid w:val="00C97A7B"/>
    <w:rsid w:val="00CA1772"/>
    <w:rsid w:val="00CA7D78"/>
    <w:rsid w:val="00CB056B"/>
    <w:rsid w:val="00CB6D7C"/>
    <w:rsid w:val="00CC1AA8"/>
    <w:rsid w:val="00CC3FA8"/>
    <w:rsid w:val="00CD0B58"/>
    <w:rsid w:val="00CD3603"/>
    <w:rsid w:val="00CD5149"/>
    <w:rsid w:val="00CE42FA"/>
    <w:rsid w:val="00CE7846"/>
    <w:rsid w:val="00CF056D"/>
    <w:rsid w:val="00CF56BA"/>
    <w:rsid w:val="00CF6F98"/>
    <w:rsid w:val="00CF72EA"/>
    <w:rsid w:val="00CF7ECE"/>
    <w:rsid w:val="00D0523C"/>
    <w:rsid w:val="00D07862"/>
    <w:rsid w:val="00D13CF0"/>
    <w:rsid w:val="00D179E0"/>
    <w:rsid w:val="00D2174C"/>
    <w:rsid w:val="00D22BB1"/>
    <w:rsid w:val="00D237F4"/>
    <w:rsid w:val="00D27CC4"/>
    <w:rsid w:val="00D40FBB"/>
    <w:rsid w:val="00D4126C"/>
    <w:rsid w:val="00D5388D"/>
    <w:rsid w:val="00D54CBD"/>
    <w:rsid w:val="00D620C1"/>
    <w:rsid w:val="00D63DDF"/>
    <w:rsid w:val="00D77F20"/>
    <w:rsid w:val="00D82EA7"/>
    <w:rsid w:val="00D8366E"/>
    <w:rsid w:val="00D8711F"/>
    <w:rsid w:val="00D908C4"/>
    <w:rsid w:val="00D972CF"/>
    <w:rsid w:val="00DA1CE3"/>
    <w:rsid w:val="00DB00D2"/>
    <w:rsid w:val="00DB716A"/>
    <w:rsid w:val="00DC4C68"/>
    <w:rsid w:val="00DD5480"/>
    <w:rsid w:val="00E069DC"/>
    <w:rsid w:val="00E115D1"/>
    <w:rsid w:val="00E17166"/>
    <w:rsid w:val="00E20BBA"/>
    <w:rsid w:val="00E2450B"/>
    <w:rsid w:val="00E25435"/>
    <w:rsid w:val="00E270FD"/>
    <w:rsid w:val="00E306A1"/>
    <w:rsid w:val="00E36234"/>
    <w:rsid w:val="00E4202B"/>
    <w:rsid w:val="00E42EB3"/>
    <w:rsid w:val="00E44562"/>
    <w:rsid w:val="00E52A88"/>
    <w:rsid w:val="00E53161"/>
    <w:rsid w:val="00E56FD9"/>
    <w:rsid w:val="00E64A39"/>
    <w:rsid w:val="00E64F89"/>
    <w:rsid w:val="00E65A34"/>
    <w:rsid w:val="00E6630F"/>
    <w:rsid w:val="00E66648"/>
    <w:rsid w:val="00E72DF7"/>
    <w:rsid w:val="00E72F77"/>
    <w:rsid w:val="00E7432D"/>
    <w:rsid w:val="00E74C16"/>
    <w:rsid w:val="00E77637"/>
    <w:rsid w:val="00E8511F"/>
    <w:rsid w:val="00E87775"/>
    <w:rsid w:val="00E93383"/>
    <w:rsid w:val="00E93F70"/>
    <w:rsid w:val="00EA086D"/>
    <w:rsid w:val="00EA66DE"/>
    <w:rsid w:val="00EC10E8"/>
    <w:rsid w:val="00EC708F"/>
    <w:rsid w:val="00EC73C4"/>
    <w:rsid w:val="00ED2956"/>
    <w:rsid w:val="00ED6B09"/>
    <w:rsid w:val="00EE3F87"/>
    <w:rsid w:val="00EE4E4B"/>
    <w:rsid w:val="00EF0FDF"/>
    <w:rsid w:val="00EF19FB"/>
    <w:rsid w:val="00F03360"/>
    <w:rsid w:val="00F03C6B"/>
    <w:rsid w:val="00F10BA9"/>
    <w:rsid w:val="00F126CC"/>
    <w:rsid w:val="00F334B8"/>
    <w:rsid w:val="00F52BCD"/>
    <w:rsid w:val="00F53E61"/>
    <w:rsid w:val="00F6179F"/>
    <w:rsid w:val="00F66EA8"/>
    <w:rsid w:val="00F741D1"/>
    <w:rsid w:val="00F7420A"/>
    <w:rsid w:val="00F765FE"/>
    <w:rsid w:val="00F83C97"/>
    <w:rsid w:val="00F85ADE"/>
    <w:rsid w:val="00F92E11"/>
    <w:rsid w:val="00F944D2"/>
    <w:rsid w:val="00FB0B0A"/>
    <w:rsid w:val="00FB2071"/>
    <w:rsid w:val="00FB50AD"/>
    <w:rsid w:val="00FC1D8C"/>
    <w:rsid w:val="00FC3984"/>
    <w:rsid w:val="00FC52D3"/>
    <w:rsid w:val="00FC6CF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277685040">
      <w:bodyDiv w:val="1"/>
      <w:marLeft w:val="0"/>
      <w:marRight w:val="0"/>
      <w:marTop w:val="0"/>
      <w:marBottom w:val="0"/>
      <w:divBdr>
        <w:top w:val="none" w:sz="0" w:space="0" w:color="auto"/>
        <w:left w:val="none" w:sz="0" w:space="0" w:color="auto"/>
        <w:bottom w:val="none" w:sz="0" w:space="0" w:color="auto"/>
        <w:right w:val="none" w:sz="0" w:space="0" w:color="auto"/>
      </w:divBdr>
    </w:div>
    <w:div w:id="583029141">
      <w:bodyDiv w:val="1"/>
      <w:marLeft w:val="0"/>
      <w:marRight w:val="0"/>
      <w:marTop w:val="0"/>
      <w:marBottom w:val="0"/>
      <w:divBdr>
        <w:top w:val="none" w:sz="0" w:space="0" w:color="auto"/>
        <w:left w:val="none" w:sz="0" w:space="0" w:color="auto"/>
        <w:bottom w:val="none" w:sz="0" w:space="0" w:color="auto"/>
        <w:right w:val="none" w:sz="0" w:space="0" w:color="auto"/>
      </w:divBdr>
    </w:div>
    <w:div w:id="697315100">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934440649">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65243399">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548761318">
      <w:bodyDiv w:val="1"/>
      <w:marLeft w:val="0"/>
      <w:marRight w:val="0"/>
      <w:marTop w:val="0"/>
      <w:marBottom w:val="0"/>
      <w:divBdr>
        <w:top w:val="none" w:sz="0" w:space="0" w:color="auto"/>
        <w:left w:val="none" w:sz="0" w:space="0" w:color="auto"/>
        <w:bottom w:val="none" w:sz="0" w:space="0" w:color="auto"/>
        <w:right w:val="none" w:sz="0" w:space="0" w:color="auto"/>
      </w:divBdr>
    </w:div>
    <w:div w:id="1554542937">
      <w:bodyDiv w:val="1"/>
      <w:marLeft w:val="0"/>
      <w:marRight w:val="0"/>
      <w:marTop w:val="0"/>
      <w:marBottom w:val="0"/>
      <w:divBdr>
        <w:top w:val="none" w:sz="0" w:space="0" w:color="auto"/>
        <w:left w:val="none" w:sz="0" w:space="0" w:color="auto"/>
        <w:bottom w:val="none" w:sz="0" w:space="0" w:color="auto"/>
        <w:right w:val="none" w:sz="0" w:space="0" w:color="auto"/>
      </w:divBdr>
      <w:divsChild>
        <w:div w:id="1621261557">
          <w:marLeft w:val="0"/>
          <w:marRight w:val="0"/>
          <w:marTop w:val="0"/>
          <w:marBottom w:val="0"/>
          <w:divBdr>
            <w:top w:val="none" w:sz="0" w:space="0" w:color="auto"/>
            <w:left w:val="none" w:sz="0" w:space="0" w:color="auto"/>
            <w:bottom w:val="none" w:sz="0" w:space="0" w:color="auto"/>
            <w:right w:val="none" w:sz="0" w:space="0" w:color="auto"/>
          </w:divBdr>
          <w:divsChild>
            <w:div w:id="20952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lactive.com/ind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3016</Words>
  <Characters>16594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430</cp:revision>
  <dcterms:created xsi:type="dcterms:W3CDTF">2022-11-23T07:47:00Z</dcterms:created>
  <dcterms:modified xsi:type="dcterms:W3CDTF">2025-04-30T08:24:00Z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