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F8FFE14" w:rsidR="005E1D0B" w:rsidRPr="003C40BE" w:rsidRDefault="003C40BE" w:rsidP="003D7A6E">
            <w:pPr>
              <w:ind w:left="-101" w:right="-851"/>
              <w:jc w:val="both"/>
              <w:rPr>
                <w:lang w:val="en-US"/>
              </w:rPr>
            </w:pPr>
            <w:r w:rsidRPr="003C40BE">
              <w:rPr>
                <w:lang w:val="it-IT"/>
              </w:rPr>
              <w:t>Amundi Global Bioenergy</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4B6C7CF5" w:rsidR="005E1D0B" w:rsidRPr="007528F2" w:rsidRDefault="00E93F70" w:rsidP="003F0A0C">
            <w:pPr>
              <w:ind w:right="-851"/>
              <w:rPr>
                <w:lang w:val="it-IT"/>
              </w:rPr>
            </w:pPr>
            <w:r w:rsidRPr="00E93F70">
              <w:rPr>
                <w:lang w:val="it-IT"/>
              </w:rPr>
              <w:t>549300ZVYCLE5NKBFX60</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42FB0AB" w14:textId="224261B1" w:rsidR="00430F6F" w:rsidRPr="00430F6F" w:rsidRDefault="00430F6F" w:rsidP="00430F6F">
      <w:pPr>
        <w:jc w:val="both"/>
        <w:rPr>
          <w:lang w:val="en-IE"/>
        </w:rPr>
      </w:pPr>
      <w:r w:rsidRPr="00430F6F">
        <w:rPr>
          <w:lang w:val="en-IE"/>
        </w:rPr>
        <w:t>The Sub-Fund promotes environmental and/or social characteristics through among others, replicating an</w:t>
      </w:r>
      <w:r>
        <w:rPr>
          <w:lang w:val="en-IE"/>
        </w:rPr>
        <w:t xml:space="preserve"> </w:t>
      </w:r>
      <w:r w:rsidRPr="00430F6F">
        <w:rPr>
          <w:lang w:val="en-IE"/>
        </w:rPr>
        <w:t>Index integrating an environmental, social and governance ("ESG") negative screening approach.</w:t>
      </w:r>
    </w:p>
    <w:p w14:paraId="19C123CB" w14:textId="16F0E48A" w:rsidR="00430F6F" w:rsidRPr="00430F6F" w:rsidRDefault="00430F6F" w:rsidP="00430F6F">
      <w:pPr>
        <w:jc w:val="both"/>
        <w:rPr>
          <w:lang w:val="en-IE"/>
        </w:rPr>
      </w:pPr>
      <w:r w:rsidRPr="00430F6F">
        <w:rPr>
          <w:lang w:val="en-IE"/>
        </w:rPr>
        <w:t>The negative screening approach consists in excluding at least 20% of companies from the parent index</w:t>
      </w:r>
      <w:r>
        <w:rPr>
          <w:lang w:val="en-IE"/>
        </w:rPr>
        <w:t xml:space="preserve"> </w:t>
      </w:r>
      <w:r w:rsidRPr="00430F6F">
        <w:rPr>
          <w:lang w:val="en-IE"/>
        </w:rPr>
        <w:t>(expressed in number of constituents) based on:</w:t>
      </w:r>
    </w:p>
    <w:p w14:paraId="2186D0E7" w14:textId="77777777" w:rsidR="00430F6F" w:rsidRPr="00430F6F" w:rsidRDefault="00430F6F" w:rsidP="00430F6F">
      <w:pPr>
        <w:jc w:val="both"/>
        <w:rPr>
          <w:lang w:val="en-IE"/>
        </w:rPr>
      </w:pPr>
      <w:r w:rsidRPr="00430F6F">
        <w:rPr>
          <w:lang w:val="en-IE"/>
        </w:rPr>
        <w:t>- Controversial business activities</w:t>
      </w:r>
    </w:p>
    <w:p w14:paraId="4C090390" w14:textId="77777777" w:rsidR="00430F6F" w:rsidRPr="00430F6F" w:rsidRDefault="00430F6F" w:rsidP="00430F6F">
      <w:pPr>
        <w:jc w:val="both"/>
        <w:rPr>
          <w:lang w:val="en-IE"/>
        </w:rPr>
      </w:pPr>
      <w:r w:rsidRPr="00430F6F">
        <w:rPr>
          <w:lang w:val="en-IE"/>
        </w:rPr>
        <w:t>- ESG controversies</w:t>
      </w:r>
    </w:p>
    <w:p w14:paraId="3333D5D4" w14:textId="61EAD5CD" w:rsidR="00E36234" w:rsidRDefault="00430F6F" w:rsidP="00430F6F">
      <w:pPr>
        <w:jc w:val="both"/>
        <w:rPr>
          <w:lang w:val="en-IE"/>
        </w:rPr>
      </w:pPr>
      <w:r w:rsidRPr="00430F6F">
        <w:rPr>
          <w:lang w:val="en-IE"/>
        </w:rPr>
        <w:t>- An ESG rating if less than 20% of the parent index has been excluded based on controversial business</w:t>
      </w:r>
      <w:r>
        <w:rPr>
          <w:lang w:val="en-IE"/>
        </w:rPr>
        <w:t xml:space="preserve"> </w:t>
      </w:r>
      <w:r w:rsidRPr="00430F6F">
        <w:rPr>
          <w:lang w:val="en-IE"/>
        </w:rPr>
        <w:t>activities and ESG controversies.</w:t>
      </w:r>
    </w:p>
    <w:p w14:paraId="6BE3956A" w14:textId="77777777" w:rsidR="00430F6F" w:rsidRPr="00A3536B" w:rsidRDefault="00430F6F" w:rsidP="00430F6F">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2045723" w14:textId="0524D2D5" w:rsidR="00280D04" w:rsidRDefault="00C74E99" w:rsidP="00C74E99">
      <w:pPr>
        <w:jc w:val="both"/>
        <w:rPr>
          <w:lang w:val="en-US"/>
        </w:rPr>
      </w:pPr>
      <w:r w:rsidRPr="00C74E99">
        <w:rPr>
          <w:lang w:val="en-US"/>
        </w:rPr>
        <w:t>To track the performance of Bloomberg BioEnergy Screened Index (the "Index"), and to minimize the</w:t>
      </w:r>
      <w:r>
        <w:rPr>
          <w:lang w:val="en-US"/>
        </w:rPr>
        <w:t xml:space="preserve"> </w:t>
      </w:r>
      <w:r w:rsidRPr="00C74E99">
        <w:rPr>
          <w:lang w:val="en-US"/>
        </w:rPr>
        <w:t>tracking error between the net asset value of the sub-fund and the performance of the Index. Bloomberg</w:t>
      </w:r>
      <w:r>
        <w:rPr>
          <w:lang w:val="en-US"/>
        </w:rPr>
        <w:t xml:space="preserve"> </w:t>
      </w:r>
      <w:r w:rsidRPr="00C74E99">
        <w:rPr>
          <w:lang w:val="en-US"/>
        </w:rPr>
        <w:t>BioEnergy Screened Index is constructed to track the performance of companies that are expected to</w:t>
      </w:r>
      <w:r>
        <w:rPr>
          <w:lang w:val="en-US"/>
        </w:rPr>
        <w:t xml:space="preserve"> </w:t>
      </w:r>
      <w:r w:rsidRPr="00C74E99">
        <w:rPr>
          <w:lang w:val="en-US"/>
        </w:rPr>
        <w:t>generate a meaningful portion of revenue from the production, storage, and distribution of ethanol,</w:t>
      </w:r>
      <w:r>
        <w:rPr>
          <w:lang w:val="en-US"/>
        </w:rPr>
        <w:t xml:space="preserve"> </w:t>
      </w:r>
      <w:r w:rsidRPr="00C74E99">
        <w:rPr>
          <w:lang w:val="en-US"/>
        </w:rPr>
        <w:t>biodiesel, and renewable fuel. In addition, securities must meet certain minimum ESG standards.</w:t>
      </w:r>
    </w:p>
    <w:p w14:paraId="5633484C" w14:textId="65B93C77" w:rsidR="00263C97" w:rsidRPr="00263C97" w:rsidRDefault="00263C97" w:rsidP="00263C97">
      <w:pPr>
        <w:jc w:val="both"/>
        <w:rPr>
          <w:lang w:val="en-US"/>
        </w:rPr>
      </w:pPr>
      <w:r w:rsidRPr="00263C97">
        <w:rPr>
          <w:lang w:val="en-US"/>
        </w:rPr>
        <w:t>This is a passively managed ETF. Its investment strategy is to replicate the Index while minimizing the</w:t>
      </w:r>
      <w:r>
        <w:rPr>
          <w:lang w:val="en-US"/>
        </w:rPr>
        <w:t xml:space="preserve"> </w:t>
      </w:r>
      <w:r w:rsidRPr="00263C97">
        <w:rPr>
          <w:lang w:val="en-US"/>
        </w:rPr>
        <w:t>related tracking error. To be selected for the Bloomberg BioEnergy Screened Index (the "Index"), a</w:t>
      </w:r>
      <w:r>
        <w:rPr>
          <w:lang w:val="en-US"/>
        </w:rPr>
        <w:t xml:space="preserve"> </w:t>
      </w:r>
      <w:r w:rsidRPr="00263C97">
        <w:rPr>
          <w:lang w:val="en-US"/>
        </w:rPr>
        <w:t>security must be a member of the Bloomberg BioEnergy Benchmark Index (the "Parent Index").</w:t>
      </w:r>
    </w:p>
    <w:p w14:paraId="08697C28" w14:textId="77777777" w:rsidR="00263C97" w:rsidRPr="00263C97" w:rsidRDefault="00263C97" w:rsidP="00263C97">
      <w:pPr>
        <w:jc w:val="both"/>
        <w:rPr>
          <w:lang w:val="en-US"/>
        </w:rPr>
      </w:pPr>
      <w:r w:rsidRPr="00263C97">
        <w:rPr>
          <w:lang w:val="en-US"/>
        </w:rPr>
        <w:t>The securities of the parent index respect the following eligibility process:</w:t>
      </w:r>
    </w:p>
    <w:p w14:paraId="51CCB743" w14:textId="77777777" w:rsidR="00263C97" w:rsidRPr="00263C97" w:rsidRDefault="00263C97" w:rsidP="00263C97">
      <w:pPr>
        <w:jc w:val="both"/>
        <w:rPr>
          <w:lang w:val="en-US"/>
        </w:rPr>
      </w:pPr>
      <w:r w:rsidRPr="00263C97">
        <w:rPr>
          <w:lang w:val="en-US"/>
        </w:rPr>
        <w:t>- be a member of the Developed Markets, China, or South Korea universes</w:t>
      </w:r>
    </w:p>
    <w:p w14:paraId="4099FC49" w14:textId="6BDBFA4E" w:rsidR="00263C97" w:rsidRPr="00263C97" w:rsidRDefault="00263C97" w:rsidP="00263C97">
      <w:pPr>
        <w:jc w:val="both"/>
        <w:rPr>
          <w:lang w:val="en-US"/>
        </w:rPr>
      </w:pPr>
      <w:r w:rsidRPr="00263C97">
        <w:rPr>
          <w:lang w:val="en-US"/>
        </w:rPr>
        <w:lastRenderedPageBreak/>
        <w:t>- be classified as belonging to the Gold or Silver tiers within the Biofuels ecosystem as determined by</w:t>
      </w:r>
      <w:r>
        <w:rPr>
          <w:lang w:val="en-US"/>
        </w:rPr>
        <w:t xml:space="preserve"> </w:t>
      </w:r>
      <w:r w:rsidRPr="00263C97">
        <w:rPr>
          <w:lang w:val="en-US"/>
        </w:rPr>
        <w:t>the Bloomberg Intelligence (BI) Theme-Basket committee</w:t>
      </w:r>
    </w:p>
    <w:p w14:paraId="6E704F63" w14:textId="77777777" w:rsidR="00263C97" w:rsidRPr="00263C97" w:rsidRDefault="00263C97" w:rsidP="00263C97">
      <w:pPr>
        <w:jc w:val="both"/>
        <w:rPr>
          <w:lang w:val="en-US"/>
        </w:rPr>
      </w:pPr>
      <w:r w:rsidRPr="00263C97">
        <w:rPr>
          <w:lang w:val="en-US"/>
        </w:rPr>
        <w:t>- have a minimum free float market capitalization of $200 million</w:t>
      </w:r>
    </w:p>
    <w:p w14:paraId="65A2851E" w14:textId="77777777" w:rsidR="00263C97" w:rsidRPr="00263C97" w:rsidRDefault="00263C97" w:rsidP="00263C97">
      <w:pPr>
        <w:jc w:val="both"/>
        <w:rPr>
          <w:lang w:val="en-US"/>
        </w:rPr>
      </w:pPr>
      <w:r w:rsidRPr="00263C97">
        <w:rPr>
          <w:lang w:val="en-US"/>
        </w:rPr>
        <w:t>- have a minimum 90-day average daily value traded of $2 million.</w:t>
      </w:r>
    </w:p>
    <w:p w14:paraId="13BAC72A" w14:textId="69FAFF95" w:rsidR="00263C97" w:rsidRPr="00263C97" w:rsidRDefault="00263C97" w:rsidP="00263C97">
      <w:pPr>
        <w:jc w:val="both"/>
        <w:rPr>
          <w:lang w:val="en-US"/>
        </w:rPr>
      </w:pPr>
      <w:r w:rsidRPr="00263C97">
        <w:rPr>
          <w:lang w:val="en-US"/>
        </w:rPr>
        <w:t>Securities are screened for any involvement in controversial ESG activities. Data for controversial ESG</w:t>
      </w:r>
      <w:r>
        <w:rPr>
          <w:lang w:val="en-US"/>
        </w:rPr>
        <w:t xml:space="preserve"> </w:t>
      </w:r>
      <w:r w:rsidRPr="00263C97">
        <w:rPr>
          <w:lang w:val="en-US"/>
        </w:rPr>
        <w:t>categories is sourced from ESG data provider, Sustainalytics. Securities of companies involved in</w:t>
      </w:r>
      <w:r>
        <w:rPr>
          <w:lang w:val="en-US"/>
        </w:rPr>
        <w:t xml:space="preserve"> </w:t>
      </w:r>
      <w:r w:rsidRPr="00263C97">
        <w:rPr>
          <w:lang w:val="en-US"/>
        </w:rPr>
        <w:t>business activities including : Civilian Firearms, Controversial Weapons, Military Contracting, Tobacco,</w:t>
      </w:r>
      <w:r>
        <w:rPr>
          <w:lang w:val="en-US"/>
        </w:rPr>
        <w:t xml:space="preserve"> </w:t>
      </w:r>
      <w:r w:rsidRPr="00263C97">
        <w:rPr>
          <w:lang w:val="en-US"/>
        </w:rPr>
        <w:t>Unconventional Oil &amp; Gas, Thermal Coal, Electricity, Nuclear or in violation of the UNGC/OECD</w:t>
      </w:r>
      <w:r>
        <w:rPr>
          <w:lang w:val="en-US"/>
        </w:rPr>
        <w:t xml:space="preserve"> </w:t>
      </w:r>
      <w:r w:rsidRPr="00263C97">
        <w:rPr>
          <w:lang w:val="en-US"/>
        </w:rPr>
        <w:t>Guidelines are excluded. In addition, companies that have been identified being either medium, high,</w:t>
      </w:r>
      <w:r>
        <w:rPr>
          <w:lang w:val="en-US"/>
        </w:rPr>
        <w:t xml:space="preserve"> </w:t>
      </w:r>
      <w:r w:rsidRPr="00263C97">
        <w:rPr>
          <w:lang w:val="en-US"/>
        </w:rPr>
        <w:t>or severe violators of the following controversies as they pertain to the environment are excluded :</w:t>
      </w:r>
      <w:r>
        <w:rPr>
          <w:lang w:val="en-US"/>
        </w:rPr>
        <w:t xml:space="preserve"> </w:t>
      </w:r>
      <w:r w:rsidRPr="00263C97">
        <w:rPr>
          <w:lang w:val="en-US"/>
        </w:rPr>
        <w:t>Community relations, Land use and biodiversity, Emissions, effluents, and waste, Energy use and GHG</w:t>
      </w:r>
      <w:r>
        <w:rPr>
          <w:lang w:val="en-US"/>
        </w:rPr>
        <w:t xml:space="preserve"> </w:t>
      </w:r>
      <w:r w:rsidRPr="00263C97">
        <w:rPr>
          <w:lang w:val="en-US"/>
        </w:rPr>
        <w:t>emissions, Environmental impact of products, Lobbying and public policy, Water use and Carbon</w:t>
      </w:r>
      <w:r>
        <w:rPr>
          <w:lang w:val="en-US"/>
        </w:rPr>
        <w:t xml:space="preserve"> </w:t>
      </w:r>
      <w:r w:rsidRPr="00263C97">
        <w:rPr>
          <w:lang w:val="en-US"/>
        </w:rPr>
        <w:t>impact of products.If less than 20% of securities are excluded from the Bloomberg BioEnergy</w:t>
      </w:r>
      <w:r>
        <w:rPr>
          <w:lang w:val="en-US"/>
        </w:rPr>
        <w:t xml:space="preserve"> </w:t>
      </w:r>
      <w:r w:rsidRPr="00263C97">
        <w:rPr>
          <w:lang w:val="en-US"/>
        </w:rPr>
        <w:t>Benchmark Index from the ESG exclusions, then securities with the worst ESG Score according to data</w:t>
      </w:r>
      <w:r>
        <w:rPr>
          <w:lang w:val="en-US"/>
        </w:rPr>
        <w:t xml:space="preserve"> </w:t>
      </w:r>
      <w:r w:rsidRPr="00263C97">
        <w:rPr>
          <w:lang w:val="en-US"/>
        </w:rPr>
        <w:t>from Sustainalytics will be excluded until at least 20% of securities are excluded from the Bloomberg</w:t>
      </w:r>
      <w:r>
        <w:rPr>
          <w:lang w:val="en-US"/>
        </w:rPr>
        <w:t xml:space="preserve"> </w:t>
      </w:r>
      <w:r w:rsidRPr="00263C97">
        <w:rPr>
          <w:lang w:val="en-US"/>
        </w:rPr>
        <w:t>BioEnergy Benchmark Index.</w:t>
      </w:r>
    </w:p>
    <w:p w14:paraId="7FB317C6" w14:textId="78BCA091" w:rsidR="00C74E99" w:rsidRDefault="00263C97" w:rsidP="00263C97">
      <w:pPr>
        <w:jc w:val="both"/>
        <w:rPr>
          <w:lang w:val="en-US"/>
        </w:rPr>
      </w:pPr>
      <w:r w:rsidRPr="00263C97">
        <w:rPr>
          <w:lang w:val="en-US"/>
        </w:rPr>
        <w:t>The Product strategy is also relying on systematic exclusions policies (normative and sectorials) as</w:t>
      </w:r>
      <w:r>
        <w:rPr>
          <w:lang w:val="en-US"/>
        </w:rPr>
        <w:t xml:space="preserve"> </w:t>
      </w:r>
      <w:r w:rsidRPr="00263C97">
        <w:rPr>
          <w:lang w:val="en-US"/>
        </w:rPr>
        <w:t>further described in Amundi Responsible Investment policy.</w:t>
      </w:r>
    </w:p>
    <w:p w14:paraId="56D7B633" w14:textId="0A84C19D"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1E09B4DB" w14:textId="498B7D8C" w:rsidR="00A61661" w:rsidRPr="00A61661" w:rsidRDefault="00A61661" w:rsidP="00A61661">
      <w:pPr>
        <w:jc w:val="both"/>
        <w:rPr>
          <w:lang w:val="en-US"/>
        </w:rPr>
      </w:pPr>
      <w:r w:rsidRPr="00A61661">
        <w:rPr>
          <w:lang w:val="en-US"/>
        </w:rPr>
        <w:t>At least 90% of the Sub-Fund's securities and instruments will meet the promoted environmental or social</w:t>
      </w:r>
      <w:r>
        <w:rPr>
          <w:lang w:val="en-US"/>
        </w:rPr>
        <w:t xml:space="preserve"> </w:t>
      </w:r>
      <w:r w:rsidRPr="00A61661">
        <w:rPr>
          <w:lang w:val="en-US"/>
        </w:rPr>
        <w:t>characteristics in accordance with the binding elements of the Index methodology. Furthermore, the</w:t>
      </w:r>
      <w:r>
        <w:rPr>
          <w:lang w:val="en-US"/>
        </w:rPr>
        <w:t xml:space="preserve"> </w:t>
      </w:r>
      <w:r w:rsidRPr="00A61661">
        <w:rPr>
          <w:lang w:val="en-US"/>
        </w:rPr>
        <w:t>Sub-Fund commits to have a minimum of 5% of sustainable investments as per the below chart.</w:t>
      </w:r>
      <w:r>
        <w:rPr>
          <w:lang w:val="en-US"/>
        </w:rPr>
        <w:t xml:space="preserve"> </w:t>
      </w:r>
      <w:r w:rsidRPr="00A61661">
        <w:rPr>
          <w:lang w:val="en-US"/>
        </w:rPr>
        <w:t xml:space="preserve">Investments aligned with other E/S characteristics (#1B) will represent the difference between the </w:t>
      </w:r>
      <w:r w:rsidRPr="00A61661">
        <w:rPr>
          <w:lang w:val="en-US"/>
        </w:rPr>
        <w:lastRenderedPageBreak/>
        <w:t>actual</w:t>
      </w:r>
      <w:r>
        <w:rPr>
          <w:lang w:val="en-US"/>
        </w:rPr>
        <w:t xml:space="preserve"> </w:t>
      </w:r>
      <w:r w:rsidRPr="00A61661">
        <w:rPr>
          <w:lang w:val="en-US"/>
        </w:rPr>
        <w:t>proportion of investments aligned with environmental or social characteristics (#1) and the actual</w:t>
      </w:r>
      <w:r>
        <w:rPr>
          <w:lang w:val="en-US"/>
        </w:rPr>
        <w:t xml:space="preserve"> </w:t>
      </w:r>
      <w:r w:rsidRPr="00A61661">
        <w:rPr>
          <w:lang w:val="en-US"/>
        </w:rPr>
        <w:t>proportion of sustainable investments (#1A).</w:t>
      </w:r>
    </w:p>
    <w:p w14:paraId="6F787B7E" w14:textId="7983E484" w:rsidR="0097035F" w:rsidRDefault="00A61661" w:rsidP="00A61661">
      <w:pPr>
        <w:jc w:val="both"/>
        <w:rPr>
          <w:lang w:val="en-US"/>
        </w:rPr>
      </w:pPr>
      <w:r w:rsidRPr="00A61661">
        <w:rPr>
          <w:lang w:val="en-US"/>
        </w:rPr>
        <w:t>The planned proportion of other environmental investment represents a minimum of 5 % (i) and may</w:t>
      </w:r>
      <w:r>
        <w:rPr>
          <w:lang w:val="en-US"/>
        </w:rPr>
        <w:t xml:space="preserve"> </w:t>
      </w:r>
      <w:r w:rsidRPr="00A61661">
        <w:rPr>
          <w:lang w:val="en-US"/>
        </w:rPr>
        <w:t>change as the actual proportions of Taxonomy-aligned and/or Social investments increase.</w:t>
      </w:r>
    </w:p>
    <w:p w14:paraId="15F9AAFE" w14:textId="77777777" w:rsidR="00A61661" w:rsidRPr="00C2259E" w:rsidRDefault="00A61661" w:rsidP="00A61661">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lastRenderedPageBreak/>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lastRenderedPageBreak/>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5295EFB" w14:textId="691E2C90" w:rsidR="00162AB6" w:rsidRDefault="00D77F20" w:rsidP="00162AB6">
      <w:pPr>
        <w:tabs>
          <w:tab w:val="num" w:pos="1560"/>
        </w:tabs>
        <w:spacing w:after="0"/>
        <w:jc w:val="both"/>
        <w:rPr>
          <w:lang w:val="en-US"/>
        </w:rPr>
      </w:pPr>
      <w:r w:rsidRPr="00D77F20">
        <w:rPr>
          <w:lang w:val="en-US"/>
        </w:rPr>
        <w:t>Bloomberg BioEnergy Screened Index</w:t>
      </w:r>
      <w:r w:rsidRPr="00D77F20">
        <w:rPr>
          <w:lang w:val="en-US"/>
        </w:rPr>
        <w:t xml:space="preserve"> </w:t>
      </w:r>
      <w:r w:rsidR="00162AB6" w:rsidRPr="00162AB6">
        <w:rPr>
          <w:lang w:val="en-US"/>
        </w:rPr>
        <w:t>is constructed to track the performance of companies that are</w:t>
      </w:r>
      <w:r w:rsidR="00162AB6">
        <w:rPr>
          <w:lang w:val="en-US"/>
        </w:rPr>
        <w:t xml:space="preserve"> </w:t>
      </w:r>
      <w:r w:rsidR="00162AB6" w:rsidRPr="00162AB6">
        <w:rPr>
          <w:lang w:val="en-US"/>
        </w:rPr>
        <w:t>expected to generate a meaningful portion of revenue from the production, storage, and distribution</w:t>
      </w:r>
      <w:r w:rsidR="00162AB6">
        <w:rPr>
          <w:lang w:val="en-US"/>
        </w:rPr>
        <w:t xml:space="preserve"> </w:t>
      </w:r>
      <w:r w:rsidR="00162AB6" w:rsidRPr="00162AB6">
        <w:rPr>
          <w:lang w:val="en-US"/>
        </w:rPr>
        <w:t>of ethanol, biodiesel, and renewable fuel. In addition, securities must meet certain minimum ESG</w:t>
      </w:r>
      <w:r w:rsidR="00162AB6">
        <w:rPr>
          <w:lang w:val="en-US"/>
        </w:rPr>
        <w:t xml:space="preserve"> </w:t>
      </w:r>
      <w:r w:rsidR="00162AB6" w:rsidRPr="00162AB6">
        <w:rPr>
          <w:lang w:val="en-US"/>
        </w:rPr>
        <w:t>standards.</w:t>
      </w:r>
    </w:p>
    <w:p w14:paraId="5045A140" w14:textId="421A3803" w:rsidR="00162AB6" w:rsidRPr="003D5F22" w:rsidRDefault="00162AB6" w:rsidP="00162AB6">
      <w:pPr>
        <w:tabs>
          <w:tab w:val="num" w:pos="1560"/>
        </w:tabs>
        <w:spacing w:after="0"/>
        <w:jc w:val="both"/>
        <w:rPr>
          <w:lang w:val="en-US"/>
        </w:rPr>
      </w:pPr>
      <w:r w:rsidRPr="00162AB6">
        <w:rPr>
          <w:lang w:val="en-US"/>
        </w:rPr>
        <w:t>Additional information on the Index can be found at</w:t>
      </w:r>
      <w:r>
        <w:rPr>
          <w:lang w:val="en-US"/>
        </w:rPr>
        <w:t xml:space="preserve"> </w:t>
      </w:r>
      <w:hyperlink r:id="rId7" w:history="1">
        <w:r w:rsidRPr="00D00BF8">
          <w:rPr>
            <w:rStyle w:val="Lienhypertexte"/>
            <w:lang w:val="en-US"/>
          </w:rPr>
          <w:t>https://www.bloomberg.com/professional/product/indices/bloomberg-fixed-income-indices/#/ucits</w:t>
        </w:r>
      </w:hyperlink>
    </w:p>
    <w:sectPr w:rsidR="00162AB6"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D6298"/>
    <w:rsid w:val="000E3C3A"/>
    <w:rsid w:val="000F06B2"/>
    <w:rsid w:val="001027ED"/>
    <w:rsid w:val="00103686"/>
    <w:rsid w:val="00104730"/>
    <w:rsid w:val="001100F0"/>
    <w:rsid w:val="00111B7E"/>
    <w:rsid w:val="00115D57"/>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769D"/>
    <w:rsid w:val="00280D04"/>
    <w:rsid w:val="00283B80"/>
    <w:rsid w:val="00284163"/>
    <w:rsid w:val="00293B6F"/>
    <w:rsid w:val="00294978"/>
    <w:rsid w:val="002959E1"/>
    <w:rsid w:val="002A3C18"/>
    <w:rsid w:val="002A6E26"/>
    <w:rsid w:val="002D6D73"/>
    <w:rsid w:val="002E1A59"/>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C3246"/>
    <w:rsid w:val="003C40BE"/>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30F6F"/>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0A95"/>
    <w:rsid w:val="0059484D"/>
    <w:rsid w:val="005B0C03"/>
    <w:rsid w:val="005B2C81"/>
    <w:rsid w:val="005B7D1E"/>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51"/>
    <w:rsid w:val="00680694"/>
    <w:rsid w:val="00692A33"/>
    <w:rsid w:val="0069514F"/>
    <w:rsid w:val="006A57EB"/>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45BC3"/>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035F"/>
    <w:rsid w:val="009711D1"/>
    <w:rsid w:val="009735EA"/>
    <w:rsid w:val="009D31E9"/>
    <w:rsid w:val="009D411D"/>
    <w:rsid w:val="009D4D38"/>
    <w:rsid w:val="009D50F1"/>
    <w:rsid w:val="009E1B3F"/>
    <w:rsid w:val="009E2F1C"/>
    <w:rsid w:val="00A00C9D"/>
    <w:rsid w:val="00A157B5"/>
    <w:rsid w:val="00A224AA"/>
    <w:rsid w:val="00A27CA9"/>
    <w:rsid w:val="00A3020F"/>
    <w:rsid w:val="00A3536B"/>
    <w:rsid w:val="00A537DC"/>
    <w:rsid w:val="00A541C6"/>
    <w:rsid w:val="00A57014"/>
    <w:rsid w:val="00A61661"/>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6168B"/>
    <w:rsid w:val="00B771E4"/>
    <w:rsid w:val="00B95447"/>
    <w:rsid w:val="00BA4B8D"/>
    <w:rsid w:val="00BB16B6"/>
    <w:rsid w:val="00BD0971"/>
    <w:rsid w:val="00BE6315"/>
    <w:rsid w:val="00BF1728"/>
    <w:rsid w:val="00C03250"/>
    <w:rsid w:val="00C14968"/>
    <w:rsid w:val="00C14A7D"/>
    <w:rsid w:val="00C15A78"/>
    <w:rsid w:val="00C2259E"/>
    <w:rsid w:val="00C239CC"/>
    <w:rsid w:val="00C31151"/>
    <w:rsid w:val="00C348D9"/>
    <w:rsid w:val="00C41D7F"/>
    <w:rsid w:val="00C4338E"/>
    <w:rsid w:val="00C46B89"/>
    <w:rsid w:val="00C46CDB"/>
    <w:rsid w:val="00C62D2A"/>
    <w:rsid w:val="00C73E3F"/>
    <w:rsid w:val="00C74E99"/>
    <w:rsid w:val="00C86E30"/>
    <w:rsid w:val="00CA1772"/>
    <w:rsid w:val="00CA7D78"/>
    <w:rsid w:val="00CB6D7C"/>
    <w:rsid w:val="00CC1AA8"/>
    <w:rsid w:val="00CC3FA8"/>
    <w:rsid w:val="00CD3603"/>
    <w:rsid w:val="00CD5149"/>
    <w:rsid w:val="00CF056D"/>
    <w:rsid w:val="00CF56BA"/>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77F20"/>
    <w:rsid w:val="00D8366E"/>
    <w:rsid w:val="00D908C4"/>
    <w:rsid w:val="00D972CF"/>
    <w:rsid w:val="00DA1CE3"/>
    <w:rsid w:val="00DB00D2"/>
    <w:rsid w:val="00DB716A"/>
    <w:rsid w:val="00DC4C68"/>
    <w:rsid w:val="00DD5480"/>
    <w:rsid w:val="00E069DC"/>
    <w:rsid w:val="00E115D1"/>
    <w:rsid w:val="00E17166"/>
    <w:rsid w:val="00E2450B"/>
    <w:rsid w:val="00E270FD"/>
    <w:rsid w:val="00E306A1"/>
    <w:rsid w:val="00E36234"/>
    <w:rsid w:val="00E42EB3"/>
    <w:rsid w:val="00E44562"/>
    <w:rsid w:val="00E52A88"/>
    <w:rsid w:val="00E53161"/>
    <w:rsid w:val="00E56FD9"/>
    <w:rsid w:val="00E64F89"/>
    <w:rsid w:val="00E6630F"/>
    <w:rsid w:val="00E66648"/>
    <w:rsid w:val="00E72DF7"/>
    <w:rsid w:val="00E72F77"/>
    <w:rsid w:val="00E7432D"/>
    <w:rsid w:val="00E74C16"/>
    <w:rsid w:val="00E77637"/>
    <w:rsid w:val="00E87775"/>
    <w:rsid w:val="00E93383"/>
    <w:rsid w:val="00E93F70"/>
    <w:rsid w:val="00EA086D"/>
    <w:rsid w:val="00EA66DE"/>
    <w:rsid w:val="00EC10E8"/>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2482</Words>
  <Characters>14725</Characters>
  <Application>Microsoft Office Word</Application>
  <DocSecurity>0</DocSecurity>
  <Lines>866</Lines>
  <Paragraphs>593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340</cp:revision>
  <dcterms:created xsi:type="dcterms:W3CDTF">2022-11-23T07:47:00Z</dcterms:created>
  <dcterms:modified xsi:type="dcterms:W3CDTF">2025-04-29T08:55:00Z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