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2DCCF295" w:rsidR="005E1D0B" w:rsidRPr="00AE13A1" w:rsidRDefault="00C7215A" w:rsidP="003D7A6E">
            <w:pPr>
              <w:ind w:left="-101" w:right="-851"/>
              <w:jc w:val="both"/>
              <w:rPr>
                <w:lang w:val="en-US"/>
              </w:rPr>
            </w:pPr>
            <w:r w:rsidRPr="00C7215A">
              <w:rPr>
                <w:lang w:val="en-US"/>
              </w:rPr>
              <w:t>Amundi MSCI Semiconductors</w:t>
            </w:r>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1239D7FF" w:rsidR="005E1D0B" w:rsidRPr="007528F2" w:rsidRDefault="00C7215A" w:rsidP="003F0A0C">
            <w:pPr>
              <w:ind w:right="-851"/>
              <w:rPr>
                <w:lang w:val="it-IT"/>
              </w:rPr>
            </w:pPr>
            <w:r w:rsidRPr="00C7215A">
              <w:rPr>
                <w:lang w:val="it-IT"/>
              </w:rPr>
              <w:t>549300PEVY81KWEMRO55</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31232C6D" w14:textId="1912FF6A" w:rsidR="00C7215A" w:rsidRPr="00C7215A" w:rsidRDefault="00C7215A" w:rsidP="00C7215A">
      <w:pPr>
        <w:jc w:val="both"/>
        <w:rPr>
          <w:lang w:val="en-IE"/>
        </w:rPr>
      </w:pPr>
      <w:r w:rsidRPr="00C7215A">
        <w:rPr>
          <w:lang w:val="en-IE"/>
        </w:rPr>
        <w:t>The Sub-Fund promotes environmental and/or social characteristics through among others,</w:t>
      </w:r>
      <w:r>
        <w:rPr>
          <w:lang w:val="en-IE"/>
        </w:rPr>
        <w:t xml:space="preserve"> </w:t>
      </w:r>
      <w:r w:rsidRPr="00C7215A">
        <w:rPr>
          <w:lang w:val="en-IE"/>
        </w:rPr>
        <w:t>replicating an Index integrating an environmental, social and governance (“ESG”) rating.</w:t>
      </w:r>
    </w:p>
    <w:p w14:paraId="2866C966" w14:textId="2D2D0733" w:rsidR="00C7215A" w:rsidRPr="00C7215A" w:rsidRDefault="00C7215A" w:rsidP="00C7215A">
      <w:pPr>
        <w:jc w:val="both"/>
        <w:rPr>
          <w:lang w:val="en-IE"/>
        </w:rPr>
      </w:pPr>
      <w:r w:rsidRPr="00C7215A">
        <w:rPr>
          <w:lang w:val="en-IE"/>
        </w:rPr>
        <w:t>The Index methodology is constructed using a “Best-in-class approach”: best ranked</w:t>
      </w:r>
      <w:r>
        <w:rPr>
          <w:lang w:val="en-IE"/>
        </w:rPr>
        <w:t xml:space="preserve"> </w:t>
      </w:r>
      <w:r w:rsidRPr="00C7215A">
        <w:rPr>
          <w:lang w:val="en-IE"/>
        </w:rPr>
        <w:t>companies are selected to construct the Index.</w:t>
      </w:r>
    </w:p>
    <w:p w14:paraId="2D015730" w14:textId="66AC3578" w:rsidR="00AE13A1" w:rsidRDefault="00C7215A" w:rsidP="00C7215A">
      <w:pPr>
        <w:jc w:val="both"/>
        <w:rPr>
          <w:lang w:val="en-IE"/>
        </w:rPr>
      </w:pPr>
      <w:r w:rsidRPr="00C7215A">
        <w:rPr>
          <w:lang w:val="en-IE"/>
        </w:rPr>
        <w:t>“Best-in-class” is an approach where leading or best-performing investments are selected</w:t>
      </w:r>
      <w:r>
        <w:rPr>
          <w:lang w:val="en-IE"/>
        </w:rPr>
        <w:t xml:space="preserve"> </w:t>
      </w:r>
      <w:r w:rsidRPr="00C7215A">
        <w:rPr>
          <w:lang w:val="en-IE"/>
        </w:rPr>
        <w:t>within a universe, industry sector or class. Using such Best-in-class approach, the Index</w:t>
      </w:r>
      <w:r>
        <w:rPr>
          <w:lang w:val="en-IE"/>
        </w:rPr>
        <w:t xml:space="preserve"> </w:t>
      </w:r>
      <w:r w:rsidRPr="00C7215A">
        <w:rPr>
          <w:lang w:val="en-IE"/>
        </w:rPr>
        <w:t>follows an extra-financial approach significantly engaging that permits the reduction by at</w:t>
      </w:r>
      <w:r>
        <w:rPr>
          <w:lang w:val="en-IE"/>
        </w:rPr>
        <w:t xml:space="preserve"> </w:t>
      </w:r>
      <w:r w:rsidRPr="00C7215A">
        <w:rPr>
          <w:lang w:val="en-IE"/>
        </w:rPr>
        <w:t>least 20% of the initial investment universe.</w:t>
      </w:r>
    </w:p>
    <w:p w14:paraId="419F8B21" w14:textId="77777777" w:rsidR="00C7215A" w:rsidRPr="00A3536B" w:rsidRDefault="00C7215A" w:rsidP="00C7215A">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Default="001478C5" w:rsidP="001478C5">
      <w:pPr>
        <w:jc w:val="both"/>
        <w:rPr>
          <w:lang w:val="en-US"/>
        </w:rPr>
      </w:pPr>
    </w:p>
    <w:p w14:paraId="4B0DD7BE" w14:textId="11F4921C" w:rsidR="00CB056B" w:rsidRDefault="00CB056B" w:rsidP="00CB056B">
      <w:pPr>
        <w:jc w:val="both"/>
        <w:rPr>
          <w:lang w:val="en-US"/>
        </w:rPr>
      </w:pPr>
      <w:r w:rsidRPr="00CB056B">
        <w:rPr>
          <w:lang w:val="en-US"/>
        </w:rPr>
        <w:t>The investment objective of the MULTI UNITS LUXEMBOURG Amundi MSCI Semiconductors</w:t>
      </w:r>
      <w:r>
        <w:rPr>
          <w:lang w:val="en-US"/>
        </w:rPr>
        <w:t xml:space="preserve"> </w:t>
      </w:r>
      <w:r w:rsidRPr="00CB056B">
        <w:rPr>
          <w:lang w:val="en-US"/>
        </w:rPr>
        <w:t>(the “Sub-Fund”) is to track both the upward and the downward evolution of the MSCI ACWI</w:t>
      </w:r>
      <w:r>
        <w:rPr>
          <w:lang w:val="en-US"/>
        </w:rPr>
        <w:t xml:space="preserve"> </w:t>
      </w:r>
      <w:r w:rsidRPr="00CB056B">
        <w:rPr>
          <w:lang w:val="en-US"/>
        </w:rPr>
        <w:t>IMI Semiconductors &amp; Semiconductor Equipment Filtered Index (the “Index”) denominated</w:t>
      </w:r>
      <w:r>
        <w:rPr>
          <w:lang w:val="en-US"/>
        </w:rPr>
        <w:t xml:space="preserve"> </w:t>
      </w:r>
      <w:r w:rsidRPr="00CB056B">
        <w:rPr>
          <w:lang w:val="en-US"/>
        </w:rPr>
        <w:t>in US Dollars and representative of a select set of companies from the MSCI ACWI</w:t>
      </w:r>
      <w:r>
        <w:rPr>
          <w:lang w:val="en-US"/>
        </w:rPr>
        <w:t xml:space="preserve"> </w:t>
      </w:r>
      <w:r w:rsidRPr="00CB056B">
        <w:rPr>
          <w:lang w:val="en-US"/>
        </w:rPr>
        <w:t>Semiconductors and Semiconductor Equipment Index (the “Parent Index”) that excludes</w:t>
      </w:r>
      <w:r>
        <w:rPr>
          <w:lang w:val="en-US"/>
        </w:rPr>
        <w:t xml:space="preserve"> </w:t>
      </w:r>
      <w:r w:rsidRPr="00CB056B">
        <w:rPr>
          <w:lang w:val="en-US"/>
        </w:rPr>
        <w:t>companies which are Environmental, Social and Governance (ESG) laggards relative to the</w:t>
      </w:r>
      <w:r>
        <w:rPr>
          <w:lang w:val="en-US"/>
        </w:rPr>
        <w:t xml:space="preserve"> </w:t>
      </w:r>
      <w:r w:rsidRPr="00CB056B">
        <w:rPr>
          <w:lang w:val="en-US"/>
        </w:rPr>
        <w:t>Parent Index, while minimizing the volatility of the difference between the return of the Sub-Fund and the return of the Index (the “Tracking Error”).</w:t>
      </w:r>
    </w:p>
    <w:p w14:paraId="0481657C" w14:textId="609616F7" w:rsidR="000E0EC8" w:rsidRPr="000E0EC8" w:rsidRDefault="000E0EC8" w:rsidP="000E0EC8">
      <w:pPr>
        <w:jc w:val="both"/>
        <w:rPr>
          <w:lang w:val="en-US"/>
        </w:rPr>
      </w:pPr>
      <w:r w:rsidRPr="000E0EC8">
        <w:rPr>
          <w:lang w:val="en-US"/>
        </w:rPr>
        <w:t>This is a passively managed ETF. Its investment strategy is to replicate the Index while minimizing the</w:t>
      </w:r>
      <w:r>
        <w:rPr>
          <w:lang w:val="en-US"/>
        </w:rPr>
        <w:t xml:space="preserve"> </w:t>
      </w:r>
      <w:r w:rsidRPr="000E0EC8">
        <w:rPr>
          <w:lang w:val="en-US"/>
        </w:rPr>
        <w:t>related tracking error.</w:t>
      </w:r>
    </w:p>
    <w:p w14:paraId="05C7A1D2" w14:textId="72AA301F" w:rsidR="000E0EC8" w:rsidRPr="000E0EC8" w:rsidRDefault="000E0EC8" w:rsidP="000E0EC8">
      <w:pPr>
        <w:jc w:val="both"/>
        <w:rPr>
          <w:lang w:val="en-US"/>
        </w:rPr>
      </w:pPr>
      <w:r w:rsidRPr="000E0EC8">
        <w:rPr>
          <w:lang w:val="en-US"/>
        </w:rPr>
        <w:t>The MSCI ACWI IMI Semiconductors &amp; Semiconductor Equipment Filtered Index (the “Index”) features</w:t>
      </w:r>
      <w:r>
        <w:rPr>
          <w:lang w:val="en-US"/>
        </w:rPr>
        <w:t xml:space="preserve"> </w:t>
      </w:r>
      <w:r w:rsidRPr="000E0EC8">
        <w:rPr>
          <w:lang w:val="en-US"/>
        </w:rPr>
        <w:t>the following characteristics:</w:t>
      </w:r>
    </w:p>
    <w:p w14:paraId="15432115" w14:textId="221C791C" w:rsidR="000E0EC8" w:rsidRPr="000E0EC8" w:rsidRDefault="000E0EC8" w:rsidP="000E0EC8">
      <w:pPr>
        <w:jc w:val="both"/>
        <w:rPr>
          <w:lang w:val="en-US"/>
        </w:rPr>
      </w:pPr>
      <w:r w:rsidRPr="000E0EC8">
        <w:rPr>
          <w:lang w:val="en-US"/>
        </w:rPr>
        <w:lastRenderedPageBreak/>
        <w:t xml:space="preserve">a) The Index is constructed by selecting stocks from the Parent Index including large and </w:t>
      </w:r>
      <w:proofErr w:type="spellStart"/>
      <w:r w:rsidRPr="000E0EC8">
        <w:rPr>
          <w:lang w:val="en-US"/>
        </w:rPr>
        <w:t>mid cap</w:t>
      </w:r>
      <w:proofErr w:type="spellEnd"/>
      <w:r w:rsidRPr="000E0EC8">
        <w:rPr>
          <w:lang w:val="en-US"/>
        </w:rPr>
        <w:t xml:space="preserve"> stocks</w:t>
      </w:r>
      <w:r>
        <w:rPr>
          <w:lang w:val="en-US"/>
        </w:rPr>
        <w:t xml:space="preserve"> </w:t>
      </w:r>
      <w:r w:rsidRPr="000E0EC8">
        <w:rPr>
          <w:lang w:val="en-US"/>
        </w:rPr>
        <w:t>across developed and emerging countries.</w:t>
      </w:r>
    </w:p>
    <w:p w14:paraId="2B624CBD" w14:textId="0838D57F" w:rsidR="000E0EC8" w:rsidRPr="000E0EC8" w:rsidRDefault="000E0EC8" w:rsidP="000E0EC8">
      <w:pPr>
        <w:jc w:val="both"/>
        <w:rPr>
          <w:lang w:val="en-US"/>
        </w:rPr>
      </w:pPr>
      <w:r w:rsidRPr="000E0EC8">
        <w:rPr>
          <w:lang w:val="en-US"/>
        </w:rPr>
        <w:t>b) An ESG negative screening is performed on the Parent Index securities as defined in the</w:t>
      </w:r>
      <w:r>
        <w:rPr>
          <w:lang w:val="en-US"/>
        </w:rPr>
        <w:t xml:space="preserve"> </w:t>
      </w:r>
      <w:r w:rsidRPr="000E0EC8">
        <w:rPr>
          <w:lang w:val="en-US"/>
        </w:rPr>
        <w:t>methodology in order to exclude:</w:t>
      </w:r>
    </w:p>
    <w:p w14:paraId="2E7FDFF5" w14:textId="124F8E36" w:rsidR="000E0EC8" w:rsidRPr="000E0EC8" w:rsidRDefault="000E0EC8" w:rsidP="000E0EC8">
      <w:pPr>
        <w:jc w:val="both"/>
        <w:rPr>
          <w:lang w:val="en-US"/>
        </w:rPr>
      </w:pPr>
      <w:r w:rsidRPr="000E0EC8">
        <w:rPr>
          <w:lang w:val="en-US"/>
        </w:rPr>
        <w:t>- Companies with exposure to controversial businesses such as controversial weapons, conventional</w:t>
      </w:r>
      <w:r>
        <w:rPr>
          <w:lang w:val="en-US"/>
        </w:rPr>
        <w:t xml:space="preserve"> </w:t>
      </w:r>
      <w:r w:rsidRPr="000E0EC8">
        <w:rPr>
          <w:lang w:val="en-US"/>
        </w:rPr>
        <w:t>weapons, tobacco, thermal coal, civilian firearms, oil sands, nuclear weapons or companies in violation</w:t>
      </w:r>
      <w:r>
        <w:rPr>
          <w:lang w:val="en-US"/>
        </w:rPr>
        <w:t xml:space="preserve"> </w:t>
      </w:r>
      <w:r w:rsidRPr="000E0EC8">
        <w:rPr>
          <w:lang w:val="en-US"/>
        </w:rPr>
        <w:t>of United Nations Global Compact (UNGC) principles;</w:t>
      </w:r>
    </w:p>
    <w:p w14:paraId="7ABF8B13" w14:textId="77777777" w:rsidR="000E0EC8" w:rsidRPr="000E0EC8" w:rsidRDefault="000E0EC8" w:rsidP="000E0EC8">
      <w:pPr>
        <w:jc w:val="both"/>
        <w:rPr>
          <w:lang w:val="en-US"/>
        </w:rPr>
      </w:pPr>
      <w:r w:rsidRPr="000E0EC8">
        <w:rPr>
          <w:lang w:val="en-US"/>
        </w:rPr>
        <w:t>- Companies involved in very severe business controversies as defined by the MSCI ESG Controversies;</w:t>
      </w:r>
    </w:p>
    <w:p w14:paraId="09BB5D9C" w14:textId="21474646" w:rsidR="00CB056B" w:rsidRDefault="000E0EC8" w:rsidP="000E0EC8">
      <w:pPr>
        <w:jc w:val="both"/>
        <w:rPr>
          <w:lang w:val="en-US"/>
        </w:rPr>
      </w:pPr>
      <w:r w:rsidRPr="000E0EC8">
        <w:rPr>
          <w:lang w:val="en-US"/>
        </w:rPr>
        <w:t>- Companies with no “ESG Rating” or Controversy Score (as defined by MSCI).</w:t>
      </w:r>
    </w:p>
    <w:p w14:paraId="59F32FEC" w14:textId="77777777" w:rsidR="000E0EC8" w:rsidRPr="000E0EC8" w:rsidRDefault="000E0EC8" w:rsidP="000E0EC8">
      <w:pPr>
        <w:jc w:val="both"/>
        <w:rPr>
          <w:lang w:val="en-US"/>
        </w:rPr>
      </w:pPr>
      <w:r w:rsidRPr="000E0EC8">
        <w:rPr>
          <w:lang w:val="en-US"/>
        </w:rPr>
        <w:t>Additionally, an “emerging markets securities filter” is applied to finalize the “Eligible Universe”.</w:t>
      </w:r>
    </w:p>
    <w:p w14:paraId="778EA198" w14:textId="0CE8B6E4" w:rsidR="000E0EC8" w:rsidRPr="000E0EC8" w:rsidRDefault="000E0EC8" w:rsidP="000E0EC8">
      <w:pPr>
        <w:jc w:val="both"/>
        <w:rPr>
          <w:lang w:val="en-US"/>
        </w:rPr>
      </w:pPr>
      <w:r w:rsidRPr="000E0EC8">
        <w:rPr>
          <w:lang w:val="en-US"/>
        </w:rPr>
        <w:t>c) The selected universe (“Selected Universe”) is constructed based on the Eligible Universe by using a</w:t>
      </w:r>
      <w:r>
        <w:rPr>
          <w:lang w:val="en-US"/>
        </w:rPr>
        <w:t xml:space="preserve"> </w:t>
      </w:r>
      <w:r w:rsidRPr="000E0EC8">
        <w:rPr>
          <w:lang w:val="en-US"/>
        </w:rPr>
        <w:t>“Best-in-class” approach: bottom quartile companies by an industry-adjusted ESG Rating (as defined</w:t>
      </w:r>
      <w:r>
        <w:rPr>
          <w:lang w:val="en-US"/>
        </w:rPr>
        <w:t xml:space="preserve"> </w:t>
      </w:r>
      <w:r w:rsidRPr="000E0EC8">
        <w:rPr>
          <w:lang w:val="en-US"/>
        </w:rPr>
        <w:t>by MSCI) are excluded from the Eligible Universe. “Best-in-class” approach is an approach where</w:t>
      </w:r>
      <w:r>
        <w:rPr>
          <w:lang w:val="en-US"/>
        </w:rPr>
        <w:t xml:space="preserve"> </w:t>
      </w:r>
      <w:r w:rsidRPr="000E0EC8">
        <w:rPr>
          <w:lang w:val="en-US"/>
        </w:rPr>
        <w:t>leading or best-performing investments are selected within a universe, industry sector or class.</w:t>
      </w:r>
    </w:p>
    <w:p w14:paraId="213F1D9F" w14:textId="35D50EBF" w:rsidR="000E0EC8" w:rsidRPr="000E0EC8" w:rsidRDefault="000E0EC8" w:rsidP="000E0EC8">
      <w:pPr>
        <w:jc w:val="both"/>
        <w:rPr>
          <w:lang w:val="en-US"/>
        </w:rPr>
      </w:pPr>
      <w:r w:rsidRPr="000E0EC8">
        <w:rPr>
          <w:lang w:val="en-US"/>
        </w:rPr>
        <w:t>MSCI ESG Rating methodology uses a rules-based methodology designed to measure a company’s</w:t>
      </w:r>
      <w:r>
        <w:rPr>
          <w:lang w:val="en-US"/>
        </w:rPr>
        <w:t xml:space="preserve"> </w:t>
      </w:r>
      <w:r w:rsidRPr="000E0EC8">
        <w:rPr>
          <w:lang w:val="en-US"/>
        </w:rPr>
        <w:t xml:space="preserve">resilience to </w:t>
      </w:r>
      <w:proofErr w:type="spellStart"/>
      <w:r w:rsidRPr="000E0EC8">
        <w:rPr>
          <w:lang w:val="en-US"/>
        </w:rPr>
        <w:t>longterm</w:t>
      </w:r>
      <w:proofErr w:type="spellEnd"/>
      <w:r w:rsidRPr="000E0EC8">
        <w:rPr>
          <w:lang w:val="en-US"/>
        </w:rPr>
        <w:t>, industry material ESG risks. It is based on extra-financial ESG key issues that</w:t>
      </w:r>
      <w:r>
        <w:rPr>
          <w:lang w:val="en-US"/>
        </w:rPr>
        <w:t xml:space="preserve"> </w:t>
      </w:r>
      <w:r w:rsidRPr="000E0EC8">
        <w:rPr>
          <w:lang w:val="en-US"/>
        </w:rPr>
        <w:t>focus on the intersection between a company’s core business and the industry-specific issues that may</w:t>
      </w:r>
      <w:r>
        <w:rPr>
          <w:lang w:val="en-US"/>
        </w:rPr>
        <w:t xml:space="preserve"> </w:t>
      </w:r>
      <w:r w:rsidRPr="000E0EC8">
        <w:rPr>
          <w:lang w:val="en-US"/>
        </w:rPr>
        <w:t>create significant risks and opportunities for the company. The ESG key issues are weighted according</w:t>
      </w:r>
      <w:r>
        <w:rPr>
          <w:lang w:val="en-US"/>
        </w:rPr>
        <w:t xml:space="preserve"> </w:t>
      </w:r>
      <w:r w:rsidRPr="000E0EC8">
        <w:rPr>
          <w:lang w:val="en-US"/>
        </w:rPr>
        <w:t xml:space="preserve">to impact and time horizon of the risk or </w:t>
      </w:r>
      <w:proofErr w:type="spellStart"/>
      <w:r w:rsidRPr="000E0EC8">
        <w:rPr>
          <w:lang w:val="en-US"/>
        </w:rPr>
        <w:t>opportunity.The</w:t>
      </w:r>
      <w:proofErr w:type="spellEnd"/>
      <w:r w:rsidRPr="000E0EC8">
        <w:rPr>
          <w:lang w:val="en-US"/>
        </w:rPr>
        <w:t xml:space="preserve"> ESG key issues include for instance, but are</w:t>
      </w:r>
      <w:r>
        <w:rPr>
          <w:lang w:val="en-US"/>
        </w:rPr>
        <w:t xml:space="preserve"> </w:t>
      </w:r>
      <w:r w:rsidRPr="000E0EC8">
        <w:rPr>
          <w:lang w:val="en-US"/>
        </w:rPr>
        <w:t>not limited to, water stress, carbon emissions, labor management or business ethics.</w:t>
      </w:r>
    </w:p>
    <w:p w14:paraId="3C02594F" w14:textId="36B412C9" w:rsidR="000E0EC8" w:rsidRPr="000E0EC8" w:rsidRDefault="000E0EC8" w:rsidP="000E0EC8">
      <w:pPr>
        <w:jc w:val="both"/>
        <w:rPr>
          <w:lang w:val="en-US"/>
        </w:rPr>
      </w:pPr>
      <w:r w:rsidRPr="000E0EC8">
        <w:rPr>
          <w:lang w:val="en-US"/>
        </w:rPr>
        <w:t>Using such Best-in-class approach, the Sub-Fund follows an extra-financial approach significantly</w:t>
      </w:r>
      <w:r>
        <w:rPr>
          <w:lang w:val="en-US"/>
        </w:rPr>
        <w:t xml:space="preserve"> </w:t>
      </w:r>
      <w:r w:rsidRPr="000E0EC8">
        <w:rPr>
          <w:lang w:val="en-US"/>
        </w:rPr>
        <w:t>engaging that permits the reduction by at least 20% of the initial investment universe (expressed in</w:t>
      </w:r>
      <w:r>
        <w:rPr>
          <w:lang w:val="en-US"/>
        </w:rPr>
        <w:t xml:space="preserve"> </w:t>
      </w:r>
      <w:r w:rsidRPr="000E0EC8">
        <w:rPr>
          <w:lang w:val="en-US"/>
        </w:rPr>
        <w:t>number of issuers). Limits of the extra-financial approach are mentioned in the section “Principal risks”</w:t>
      </w:r>
      <w:r>
        <w:rPr>
          <w:lang w:val="en-US"/>
        </w:rPr>
        <w:t xml:space="preserve"> </w:t>
      </w:r>
      <w:r w:rsidRPr="000E0EC8">
        <w:rPr>
          <w:lang w:val="en-US"/>
        </w:rPr>
        <w:t>of the prospectus. The extra-financial data coverage is 100% of the eligible securities of the Index. Non</w:t>
      </w:r>
      <w:r>
        <w:rPr>
          <w:lang w:val="en-US"/>
        </w:rPr>
        <w:t xml:space="preserve"> </w:t>
      </w:r>
      <w:r w:rsidRPr="000E0EC8">
        <w:rPr>
          <w:lang w:val="en-US"/>
        </w:rPr>
        <w:t>ESG rated companies are excluded from the selection process of the Index.</w:t>
      </w:r>
    </w:p>
    <w:p w14:paraId="412905FD" w14:textId="77777777" w:rsidR="000E0EC8" w:rsidRPr="000E0EC8" w:rsidRDefault="000E0EC8" w:rsidP="000E0EC8">
      <w:pPr>
        <w:jc w:val="both"/>
        <w:rPr>
          <w:lang w:val="en-US"/>
        </w:rPr>
      </w:pPr>
      <w:r w:rsidRPr="000E0EC8">
        <w:rPr>
          <w:lang w:val="en-US"/>
        </w:rPr>
        <w:t>d) Liquidity and size filters are applied to fulfil the Selected Universe.</w:t>
      </w:r>
    </w:p>
    <w:p w14:paraId="31BD4392" w14:textId="606A3E9B" w:rsidR="000E0EC8" w:rsidRPr="000E0EC8" w:rsidRDefault="000E0EC8" w:rsidP="000E0EC8">
      <w:pPr>
        <w:jc w:val="both"/>
        <w:rPr>
          <w:lang w:val="en-US"/>
        </w:rPr>
      </w:pPr>
      <w:r w:rsidRPr="000E0EC8">
        <w:rPr>
          <w:lang w:val="en-US"/>
        </w:rPr>
        <w:t>e) At each rebalancing, securities in the selected universe are weighted in proportion to their float</w:t>
      </w:r>
      <w:r>
        <w:rPr>
          <w:lang w:val="en-US"/>
        </w:rPr>
        <w:t>-</w:t>
      </w:r>
      <w:r w:rsidRPr="000E0EC8">
        <w:rPr>
          <w:lang w:val="en-US"/>
        </w:rPr>
        <w:t>adjusted</w:t>
      </w:r>
      <w:r>
        <w:rPr>
          <w:lang w:val="en-US"/>
        </w:rPr>
        <w:t xml:space="preserve"> </w:t>
      </w:r>
      <w:r w:rsidRPr="000E0EC8">
        <w:rPr>
          <w:lang w:val="en-US"/>
        </w:rPr>
        <w:t>market capitalization.</w:t>
      </w:r>
    </w:p>
    <w:p w14:paraId="62116693" w14:textId="37C0D0B1" w:rsidR="000E0EC8" w:rsidRPr="000E0EC8" w:rsidRDefault="000E0EC8" w:rsidP="000E0EC8">
      <w:pPr>
        <w:jc w:val="both"/>
        <w:rPr>
          <w:lang w:val="en-US"/>
        </w:rPr>
      </w:pPr>
      <w:r w:rsidRPr="000E0EC8">
        <w:rPr>
          <w:lang w:val="en-US"/>
        </w:rPr>
        <w:t xml:space="preserve">f) An iterative </w:t>
      </w:r>
      <w:proofErr w:type="spellStart"/>
      <w:r w:rsidRPr="000E0EC8">
        <w:rPr>
          <w:lang w:val="en-US"/>
        </w:rPr>
        <w:t>downweighting</w:t>
      </w:r>
      <w:proofErr w:type="spellEnd"/>
      <w:r w:rsidRPr="000E0EC8">
        <w:rPr>
          <w:lang w:val="en-US"/>
        </w:rPr>
        <w:t xml:space="preserve"> ensure that the carbon emission intensity and the weighted average of</w:t>
      </w:r>
      <w:r>
        <w:rPr>
          <w:lang w:val="en-US"/>
        </w:rPr>
        <w:t xml:space="preserve"> </w:t>
      </w:r>
      <w:r w:rsidRPr="000E0EC8">
        <w:rPr>
          <w:lang w:val="en-US"/>
        </w:rPr>
        <w:t>board independence of the Index are respectively lower and higher than the ones of the Parent Index.</w:t>
      </w:r>
    </w:p>
    <w:p w14:paraId="188333A7" w14:textId="20A785D9" w:rsidR="000E0EC8" w:rsidRPr="000E0EC8" w:rsidRDefault="000E0EC8" w:rsidP="000E0EC8">
      <w:pPr>
        <w:jc w:val="both"/>
        <w:rPr>
          <w:lang w:val="en-US"/>
        </w:rPr>
      </w:pPr>
      <w:r w:rsidRPr="000E0EC8">
        <w:rPr>
          <w:lang w:val="en-US"/>
        </w:rPr>
        <w:t xml:space="preserve">g) Finally, the index </w:t>
      </w:r>
      <w:proofErr w:type="spellStart"/>
      <w:r w:rsidRPr="000E0EC8">
        <w:rPr>
          <w:lang w:val="en-US"/>
        </w:rPr>
        <w:t>contrains</w:t>
      </w:r>
      <w:proofErr w:type="spellEnd"/>
      <w:r w:rsidRPr="000E0EC8">
        <w:rPr>
          <w:lang w:val="en-US"/>
        </w:rPr>
        <w:t xml:space="preserve"> the weight of the largest group entity at 35%, and all other group entities</w:t>
      </w:r>
      <w:r>
        <w:rPr>
          <w:lang w:val="en-US"/>
        </w:rPr>
        <w:t xml:space="preserve"> </w:t>
      </w:r>
      <w:r w:rsidRPr="000E0EC8">
        <w:rPr>
          <w:lang w:val="en-US"/>
        </w:rPr>
        <w:t>at 20%, with a buffer of 10% applied on these limits at each index rebalancing.</w:t>
      </w:r>
    </w:p>
    <w:p w14:paraId="3AAB1300" w14:textId="3DED1D98" w:rsidR="000E0EC8" w:rsidRPr="000E0EC8" w:rsidRDefault="000E0EC8" w:rsidP="000E0EC8">
      <w:pPr>
        <w:jc w:val="both"/>
        <w:rPr>
          <w:lang w:val="en-US"/>
        </w:rPr>
      </w:pPr>
      <w:r w:rsidRPr="000E0EC8">
        <w:rPr>
          <w:lang w:val="en-US"/>
        </w:rPr>
        <w:t>Environmental and/or social characteristics promoted by the Sub-Fund are met through the MSCI ESG</w:t>
      </w:r>
      <w:r>
        <w:rPr>
          <w:lang w:val="en-US"/>
        </w:rPr>
        <w:t xml:space="preserve"> </w:t>
      </w:r>
      <w:r w:rsidRPr="000E0EC8">
        <w:rPr>
          <w:lang w:val="en-US"/>
        </w:rPr>
        <w:t>Rating methodology (as described above).</w:t>
      </w:r>
    </w:p>
    <w:p w14:paraId="161826E0" w14:textId="22E13F28" w:rsidR="000E0EC8" w:rsidRDefault="000E0EC8" w:rsidP="000E0EC8">
      <w:pPr>
        <w:jc w:val="both"/>
        <w:rPr>
          <w:lang w:val="en-US"/>
        </w:rPr>
      </w:pPr>
      <w:r w:rsidRPr="000E0EC8">
        <w:rPr>
          <w:lang w:val="en-US"/>
        </w:rPr>
        <w:t xml:space="preserve">The Product strategy is also relying on systematic exclusions policies (normative and </w:t>
      </w:r>
      <w:proofErr w:type="spellStart"/>
      <w:r w:rsidRPr="000E0EC8">
        <w:rPr>
          <w:lang w:val="en-US"/>
        </w:rPr>
        <w:t>sectorials</w:t>
      </w:r>
      <w:proofErr w:type="spellEnd"/>
      <w:r w:rsidRPr="000E0EC8">
        <w:rPr>
          <w:lang w:val="en-US"/>
        </w:rPr>
        <w:t>) as</w:t>
      </w:r>
      <w:r w:rsidR="00BE7939">
        <w:rPr>
          <w:lang w:val="en-US"/>
        </w:rPr>
        <w:t xml:space="preserve"> </w:t>
      </w:r>
      <w:r w:rsidRPr="000E0EC8">
        <w:rPr>
          <w:lang w:val="en-US"/>
        </w:rPr>
        <w:t>further described in Amundi Responsible Investment policy.</w:t>
      </w:r>
    </w:p>
    <w:p w14:paraId="56D7B633" w14:textId="0E7F773B" w:rsidR="00F03360" w:rsidRPr="00F03360" w:rsidRDefault="001A1570" w:rsidP="00175C69">
      <w:pPr>
        <w:jc w:val="both"/>
        <w:rPr>
          <w:lang w:val="en-US"/>
        </w:rPr>
      </w:pPr>
      <w:r w:rsidRPr="00F03360">
        <w:rPr>
          <w:lang w:val="en-US"/>
        </w:rPr>
        <w:t xml:space="preserve">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w:t>
      </w:r>
      <w:r w:rsidRPr="00F03360">
        <w:rPr>
          <w:lang w:val="en-US"/>
        </w:rPr>
        <w:lastRenderedPageBreak/>
        <w:t>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013B4FEC" w14:textId="67A4151F" w:rsidR="00F85ADE" w:rsidRPr="00F85ADE" w:rsidRDefault="00F85ADE" w:rsidP="00F85ADE">
      <w:pPr>
        <w:jc w:val="both"/>
        <w:rPr>
          <w:lang w:val="en-US"/>
        </w:rPr>
      </w:pPr>
      <w:r w:rsidRPr="00F85ADE">
        <w:rPr>
          <w:lang w:val="en-US"/>
        </w:rPr>
        <w:t>At least 90% of the Sub-Fund’s securities and instruments will meet the promoted environmental</w:t>
      </w:r>
      <w:r>
        <w:rPr>
          <w:lang w:val="en-US"/>
        </w:rPr>
        <w:t xml:space="preserve"> </w:t>
      </w:r>
      <w:r w:rsidRPr="00F85ADE">
        <w:rPr>
          <w:lang w:val="en-US"/>
        </w:rPr>
        <w:t>or social characteristics in accordance with the binding elements of the Index methodology. Furthermore,</w:t>
      </w:r>
      <w:r>
        <w:rPr>
          <w:lang w:val="en-US"/>
        </w:rPr>
        <w:t xml:space="preserve"> </w:t>
      </w:r>
      <w:r w:rsidRPr="00F85ADE">
        <w:rPr>
          <w:lang w:val="en-US"/>
        </w:rPr>
        <w:t>the Sub-Fund commits to have a minimum of 10% of sustainable investments as per the below chart.</w:t>
      </w:r>
      <w:r>
        <w:rPr>
          <w:lang w:val="en-US"/>
        </w:rPr>
        <w:t xml:space="preserve"> </w:t>
      </w:r>
      <w:r w:rsidRPr="00F85ADE">
        <w:rPr>
          <w:lang w:val="en-US"/>
        </w:rPr>
        <w:t>Investments aligned with other E/S characteristics (#1B) will represent the difference between the actual</w:t>
      </w:r>
      <w:r>
        <w:rPr>
          <w:lang w:val="en-US"/>
        </w:rPr>
        <w:t xml:space="preserve"> </w:t>
      </w:r>
      <w:r w:rsidRPr="00F85ADE">
        <w:rPr>
          <w:lang w:val="en-US"/>
        </w:rPr>
        <w:t>proportion of investments aligned with environmental or social characteristics (#1) and the actual</w:t>
      </w:r>
      <w:r>
        <w:rPr>
          <w:lang w:val="en-US"/>
        </w:rPr>
        <w:t xml:space="preserve"> </w:t>
      </w:r>
      <w:r w:rsidRPr="00F85ADE">
        <w:rPr>
          <w:lang w:val="en-US"/>
        </w:rPr>
        <w:t>proportion of sustainable investments (#1A).</w:t>
      </w:r>
    </w:p>
    <w:p w14:paraId="6646AC8E" w14:textId="398F809D" w:rsidR="00340043" w:rsidRDefault="00F85ADE" w:rsidP="00F85ADE">
      <w:pPr>
        <w:jc w:val="both"/>
        <w:rPr>
          <w:lang w:val="en-US"/>
        </w:rPr>
      </w:pPr>
      <w:r w:rsidRPr="00F85ADE">
        <w:rPr>
          <w:lang w:val="en-US"/>
        </w:rPr>
        <w:t>The planned proportion of other environmental investment represents a minimum of 10% (</w:t>
      </w:r>
      <w:proofErr w:type="spellStart"/>
      <w:r w:rsidRPr="00F85ADE">
        <w:rPr>
          <w:lang w:val="en-US"/>
        </w:rPr>
        <w:t>i</w:t>
      </w:r>
      <w:proofErr w:type="spellEnd"/>
      <w:r w:rsidRPr="00F85ADE">
        <w:rPr>
          <w:lang w:val="en-US"/>
        </w:rPr>
        <w:t>) and may</w:t>
      </w:r>
      <w:r>
        <w:rPr>
          <w:lang w:val="en-US"/>
        </w:rPr>
        <w:t xml:space="preserve"> </w:t>
      </w:r>
      <w:r w:rsidRPr="00F85ADE">
        <w:rPr>
          <w:lang w:val="en-US"/>
        </w:rPr>
        <w:t>change as the actual proportions of Taxonomy-aligned and/or Social investments increase.</w:t>
      </w:r>
    </w:p>
    <w:p w14:paraId="1401C0AB" w14:textId="77777777" w:rsidR="00F85ADE" w:rsidRPr="00C2259E" w:rsidRDefault="00F85ADE" w:rsidP="00F85ADE">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lastRenderedPageBreak/>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Amundi's ESG scores are built using Amundi's ESG analysis framework and scoring methodology. We source data from the following sources for ESG scores:  Moody, ISS-</w:t>
      </w:r>
      <w:proofErr w:type="spellStart"/>
      <w:r w:rsidRPr="00F03360">
        <w:rPr>
          <w:lang w:val="en-US"/>
        </w:rPr>
        <w:t>Oekem</w:t>
      </w:r>
      <w:proofErr w:type="spellEnd"/>
      <w:r w:rsidRPr="00F03360">
        <w:rPr>
          <w:lang w:val="en-US"/>
        </w:rPr>
        <w:t xml:space="preserve">,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w:t>
      </w:r>
      <w:r w:rsidRPr="00F03360">
        <w:rPr>
          <w:rFonts w:cstheme="minorHAnsi"/>
          <w:lang w:val="en-US"/>
        </w:rPr>
        <w:lastRenderedPageBreak/>
        <w:t xml:space="preserve">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 xml:space="preserve">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5C346C63" w14:textId="5A1C81E5" w:rsidR="0028135A" w:rsidRDefault="0028135A" w:rsidP="0028135A">
      <w:pPr>
        <w:tabs>
          <w:tab w:val="num" w:pos="1560"/>
        </w:tabs>
        <w:spacing w:after="0"/>
        <w:jc w:val="both"/>
        <w:rPr>
          <w:lang w:val="en-US"/>
        </w:rPr>
      </w:pPr>
      <w:r w:rsidRPr="0028135A">
        <w:rPr>
          <w:lang w:val="en-US"/>
        </w:rPr>
        <w:t>The Index is denominated in US Dollars and representative of a select set of companies from the MSCI</w:t>
      </w:r>
      <w:r>
        <w:rPr>
          <w:lang w:val="en-US"/>
        </w:rPr>
        <w:t xml:space="preserve"> </w:t>
      </w:r>
      <w:r w:rsidRPr="0028135A">
        <w:rPr>
          <w:lang w:val="en-US"/>
        </w:rPr>
        <w:t>ACWI Semiconductors and Semiconductor Equipment Index (the “Parent Index”) that excludes</w:t>
      </w:r>
      <w:r>
        <w:rPr>
          <w:lang w:val="en-US"/>
        </w:rPr>
        <w:t xml:space="preserve"> </w:t>
      </w:r>
      <w:r w:rsidRPr="0028135A">
        <w:rPr>
          <w:lang w:val="en-US"/>
        </w:rPr>
        <w:t>companies which are Environmental, Social and Governance (ESG) laggards relative to the Parent Index</w:t>
      </w:r>
      <w:r>
        <w:rPr>
          <w:lang w:val="en-US"/>
        </w:rPr>
        <w:t>.</w:t>
      </w:r>
    </w:p>
    <w:p w14:paraId="5E7599F2" w14:textId="5F12EF0C" w:rsidR="0028135A" w:rsidRPr="00C50BCF" w:rsidRDefault="0028135A" w:rsidP="0028135A">
      <w:pPr>
        <w:tabs>
          <w:tab w:val="num" w:pos="1560"/>
        </w:tabs>
        <w:spacing w:after="0"/>
        <w:jc w:val="both"/>
        <w:rPr>
          <w:lang w:val="en-US"/>
        </w:rPr>
      </w:pPr>
      <w:r w:rsidRPr="0028135A">
        <w:rPr>
          <w:lang w:val="en-US"/>
        </w:rPr>
        <w:t xml:space="preserve">Additional information on the Index can be found at </w:t>
      </w:r>
      <w:hyperlink r:id="rId7" w:history="1">
        <w:r w:rsidRPr="00C7710E">
          <w:rPr>
            <w:rStyle w:val="Lienhypertexte"/>
            <w:lang w:val="en-US"/>
          </w:rPr>
          <w:t>https://www.msci.com/index-methodology</w:t>
        </w:r>
      </w:hyperlink>
    </w:p>
    <w:sectPr w:rsidR="0028135A" w:rsidRPr="00C50BC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00462"/>
    <w:rsid w:val="0000716B"/>
    <w:rsid w:val="00011382"/>
    <w:rsid w:val="00012AD8"/>
    <w:rsid w:val="00012DD9"/>
    <w:rsid w:val="00013545"/>
    <w:rsid w:val="00015157"/>
    <w:rsid w:val="00017E54"/>
    <w:rsid w:val="000217E5"/>
    <w:rsid w:val="00025D8E"/>
    <w:rsid w:val="00035437"/>
    <w:rsid w:val="000412A1"/>
    <w:rsid w:val="000435C2"/>
    <w:rsid w:val="00043683"/>
    <w:rsid w:val="00045A1E"/>
    <w:rsid w:val="000510CF"/>
    <w:rsid w:val="00077199"/>
    <w:rsid w:val="00091926"/>
    <w:rsid w:val="00091FFF"/>
    <w:rsid w:val="000975C6"/>
    <w:rsid w:val="000A19B1"/>
    <w:rsid w:val="000A4432"/>
    <w:rsid w:val="000B04F7"/>
    <w:rsid w:val="000B1BC1"/>
    <w:rsid w:val="000C26DD"/>
    <w:rsid w:val="000C37EA"/>
    <w:rsid w:val="000C79AC"/>
    <w:rsid w:val="000D6298"/>
    <w:rsid w:val="000E0EC8"/>
    <w:rsid w:val="000E3C3A"/>
    <w:rsid w:val="000F06B2"/>
    <w:rsid w:val="000F1F78"/>
    <w:rsid w:val="000F43D7"/>
    <w:rsid w:val="001027ED"/>
    <w:rsid w:val="00103686"/>
    <w:rsid w:val="00104730"/>
    <w:rsid w:val="001100F0"/>
    <w:rsid w:val="00110BDC"/>
    <w:rsid w:val="00111B7E"/>
    <w:rsid w:val="00115D57"/>
    <w:rsid w:val="001217EF"/>
    <w:rsid w:val="0012542D"/>
    <w:rsid w:val="001256AE"/>
    <w:rsid w:val="001346F6"/>
    <w:rsid w:val="001407E3"/>
    <w:rsid w:val="00142994"/>
    <w:rsid w:val="001453D9"/>
    <w:rsid w:val="00146D05"/>
    <w:rsid w:val="001478C5"/>
    <w:rsid w:val="001510FB"/>
    <w:rsid w:val="001530A6"/>
    <w:rsid w:val="00160352"/>
    <w:rsid w:val="00162AB6"/>
    <w:rsid w:val="001661FE"/>
    <w:rsid w:val="001711EF"/>
    <w:rsid w:val="001720F2"/>
    <w:rsid w:val="00175C69"/>
    <w:rsid w:val="00180F8A"/>
    <w:rsid w:val="0019141D"/>
    <w:rsid w:val="0019303F"/>
    <w:rsid w:val="001A1570"/>
    <w:rsid w:val="001A4E68"/>
    <w:rsid w:val="001B13EB"/>
    <w:rsid w:val="001B1C2F"/>
    <w:rsid w:val="001B67B5"/>
    <w:rsid w:val="001D4BC9"/>
    <w:rsid w:val="001E08A0"/>
    <w:rsid w:val="001E17CE"/>
    <w:rsid w:val="001E5AB7"/>
    <w:rsid w:val="001F7141"/>
    <w:rsid w:val="00203212"/>
    <w:rsid w:val="0021025B"/>
    <w:rsid w:val="00220A88"/>
    <w:rsid w:val="00220E10"/>
    <w:rsid w:val="002319C7"/>
    <w:rsid w:val="002462DF"/>
    <w:rsid w:val="002473A3"/>
    <w:rsid w:val="00250C4D"/>
    <w:rsid w:val="00252E7E"/>
    <w:rsid w:val="00254F38"/>
    <w:rsid w:val="0025593B"/>
    <w:rsid w:val="00255AA3"/>
    <w:rsid w:val="002571B9"/>
    <w:rsid w:val="00260872"/>
    <w:rsid w:val="00263C97"/>
    <w:rsid w:val="002641AB"/>
    <w:rsid w:val="00272493"/>
    <w:rsid w:val="0027769D"/>
    <w:rsid w:val="00280D04"/>
    <w:rsid w:val="0028135A"/>
    <w:rsid w:val="00283B80"/>
    <w:rsid w:val="00284163"/>
    <w:rsid w:val="00293B6F"/>
    <w:rsid w:val="00294978"/>
    <w:rsid w:val="002959E1"/>
    <w:rsid w:val="002A3C18"/>
    <w:rsid w:val="002A6E26"/>
    <w:rsid w:val="002B6831"/>
    <w:rsid w:val="002D6D73"/>
    <w:rsid w:val="002E1A59"/>
    <w:rsid w:val="002E3534"/>
    <w:rsid w:val="002E4966"/>
    <w:rsid w:val="002E5E0A"/>
    <w:rsid w:val="002F6AA5"/>
    <w:rsid w:val="002F7745"/>
    <w:rsid w:val="00310E2B"/>
    <w:rsid w:val="00325BC8"/>
    <w:rsid w:val="00326E22"/>
    <w:rsid w:val="0033164A"/>
    <w:rsid w:val="003372E4"/>
    <w:rsid w:val="00340043"/>
    <w:rsid w:val="00341EEF"/>
    <w:rsid w:val="003424AD"/>
    <w:rsid w:val="003452B6"/>
    <w:rsid w:val="00350C90"/>
    <w:rsid w:val="00354CE1"/>
    <w:rsid w:val="0035612E"/>
    <w:rsid w:val="003745AC"/>
    <w:rsid w:val="00383CA8"/>
    <w:rsid w:val="0038498B"/>
    <w:rsid w:val="00390888"/>
    <w:rsid w:val="00395D8D"/>
    <w:rsid w:val="0039750F"/>
    <w:rsid w:val="003A2187"/>
    <w:rsid w:val="003A5B9D"/>
    <w:rsid w:val="003A6BB9"/>
    <w:rsid w:val="003B12EB"/>
    <w:rsid w:val="003B5B66"/>
    <w:rsid w:val="003B7504"/>
    <w:rsid w:val="003C3246"/>
    <w:rsid w:val="003C40BE"/>
    <w:rsid w:val="003C68FA"/>
    <w:rsid w:val="003D5F22"/>
    <w:rsid w:val="003D7A6E"/>
    <w:rsid w:val="003E1445"/>
    <w:rsid w:val="003E4109"/>
    <w:rsid w:val="003E5A9D"/>
    <w:rsid w:val="003E79F8"/>
    <w:rsid w:val="003E7FC1"/>
    <w:rsid w:val="003F0A0C"/>
    <w:rsid w:val="004069FB"/>
    <w:rsid w:val="0041028C"/>
    <w:rsid w:val="004143CF"/>
    <w:rsid w:val="004151F2"/>
    <w:rsid w:val="0041713B"/>
    <w:rsid w:val="0042053C"/>
    <w:rsid w:val="00423A24"/>
    <w:rsid w:val="00424042"/>
    <w:rsid w:val="00430F6F"/>
    <w:rsid w:val="00432E0E"/>
    <w:rsid w:val="004558A2"/>
    <w:rsid w:val="00465DAB"/>
    <w:rsid w:val="00476C46"/>
    <w:rsid w:val="0048166E"/>
    <w:rsid w:val="00485614"/>
    <w:rsid w:val="00492750"/>
    <w:rsid w:val="004A483D"/>
    <w:rsid w:val="004B0D75"/>
    <w:rsid w:val="004B465F"/>
    <w:rsid w:val="004B5CFA"/>
    <w:rsid w:val="004C719B"/>
    <w:rsid w:val="004D1687"/>
    <w:rsid w:val="004E051F"/>
    <w:rsid w:val="004E707D"/>
    <w:rsid w:val="004F0B15"/>
    <w:rsid w:val="004F513A"/>
    <w:rsid w:val="0051185F"/>
    <w:rsid w:val="00511941"/>
    <w:rsid w:val="00515866"/>
    <w:rsid w:val="005209B4"/>
    <w:rsid w:val="0053001B"/>
    <w:rsid w:val="005324D2"/>
    <w:rsid w:val="00537782"/>
    <w:rsid w:val="00540C2B"/>
    <w:rsid w:val="005439F1"/>
    <w:rsid w:val="005623A1"/>
    <w:rsid w:val="00570448"/>
    <w:rsid w:val="005735DA"/>
    <w:rsid w:val="005804D7"/>
    <w:rsid w:val="00581020"/>
    <w:rsid w:val="00590A95"/>
    <w:rsid w:val="0059484D"/>
    <w:rsid w:val="00597FD7"/>
    <w:rsid w:val="005B0C03"/>
    <w:rsid w:val="005B2C81"/>
    <w:rsid w:val="005B7D1E"/>
    <w:rsid w:val="005D4899"/>
    <w:rsid w:val="005E1BFD"/>
    <w:rsid w:val="005E1D0B"/>
    <w:rsid w:val="005F241D"/>
    <w:rsid w:val="005F6C0F"/>
    <w:rsid w:val="0060705D"/>
    <w:rsid w:val="00611DF9"/>
    <w:rsid w:val="00613FBC"/>
    <w:rsid w:val="00624504"/>
    <w:rsid w:val="006270AA"/>
    <w:rsid w:val="0063085B"/>
    <w:rsid w:val="006330C4"/>
    <w:rsid w:val="006435A9"/>
    <w:rsid w:val="0064653C"/>
    <w:rsid w:val="0064711D"/>
    <w:rsid w:val="00647AAD"/>
    <w:rsid w:val="006615D7"/>
    <w:rsid w:val="0067145A"/>
    <w:rsid w:val="00671808"/>
    <w:rsid w:val="00671851"/>
    <w:rsid w:val="00680694"/>
    <w:rsid w:val="00692A33"/>
    <w:rsid w:val="0069514F"/>
    <w:rsid w:val="006A57EB"/>
    <w:rsid w:val="006B0E2B"/>
    <w:rsid w:val="006C2A16"/>
    <w:rsid w:val="006D29BA"/>
    <w:rsid w:val="006E112F"/>
    <w:rsid w:val="006E2884"/>
    <w:rsid w:val="006E3684"/>
    <w:rsid w:val="006F50CA"/>
    <w:rsid w:val="00700713"/>
    <w:rsid w:val="007013FB"/>
    <w:rsid w:val="00702BF5"/>
    <w:rsid w:val="00704FB1"/>
    <w:rsid w:val="00705AA3"/>
    <w:rsid w:val="007233C7"/>
    <w:rsid w:val="00737508"/>
    <w:rsid w:val="00742E22"/>
    <w:rsid w:val="007528F2"/>
    <w:rsid w:val="00754D01"/>
    <w:rsid w:val="0075521E"/>
    <w:rsid w:val="00762E08"/>
    <w:rsid w:val="00764446"/>
    <w:rsid w:val="007653F3"/>
    <w:rsid w:val="00774DA0"/>
    <w:rsid w:val="00780CC9"/>
    <w:rsid w:val="007817B4"/>
    <w:rsid w:val="00781AFF"/>
    <w:rsid w:val="007871A0"/>
    <w:rsid w:val="007A0E22"/>
    <w:rsid w:val="007A6E84"/>
    <w:rsid w:val="007A7046"/>
    <w:rsid w:val="007A7125"/>
    <w:rsid w:val="007B1289"/>
    <w:rsid w:val="007B1865"/>
    <w:rsid w:val="007C3A5A"/>
    <w:rsid w:val="007C5B2B"/>
    <w:rsid w:val="007D05D4"/>
    <w:rsid w:val="007D1B02"/>
    <w:rsid w:val="007E5398"/>
    <w:rsid w:val="007F195F"/>
    <w:rsid w:val="007F29EC"/>
    <w:rsid w:val="008012C0"/>
    <w:rsid w:val="008033B1"/>
    <w:rsid w:val="00810839"/>
    <w:rsid w:val="008123E4"/>
    <w:rsid w:val="008128AC"/>
    <w:rsid w:val="00812C50"/>
    <w:rsid w:val="00813464"/>
    <w:rsid w:val="00814D70"/>
    <w:rsid w:val="00815B0D"/>
    <w:rsid w:val="00820C4E"/>
    <w:rsid w:val="008262F3"/>
    <w:rsid w:val="00826382"/>
    <w:rsid w:val="008309FE"/>
    <w:rsid w:val="00830EFE"/>
    <w:rsid w:val="008332F9"/>
    <w:rsid w:val="00845BC3"/>
    <w:rsid w:val="00851D0A"/>
    <w:rsid w:val="008531AA"/>
    <w:rsid w:val="00856602"/>
    <w:rsid w:val="00856679"/>
    <w:rsid w:val="00863263"/>
    <w:rsid w:val="008660B9"/>
    <w:rsid w:val="008742DD"/>
    <w:rsid w:val="00874CA7"/>
    <w:rsid w:val="00875218"/>
    <w:rsid w:val="00883372"/>
    <w:rsid w:val="00885FA7"/>
    <w:rsid w:val="008925D8"/>
    <w:rsid w:val="008A2E62"/>
    <w:rsid w:val="008C59E4"/>
    <w:rsid w:val="008D6AB0"/>
    <w:rsid w:val="008E7515"/>
    <w:rsid w:val="008F34DF"/>
    <w:rsid w:val="008F3945"/>
    <w:rsid w:val="008F6EBD"/>
    <w:rsid w:val="00906147"/>
    <w:rsid w:val="00906190"/>
    <w:rsid w:val="0091097F"/>
    <w:rsid w:val="00921654"/>
    <w:rsid w:val="009422E3"/>
    <w:rsid w:val="00943250"/>
    <w:rsid w:val="00944766"/>
    <w:rsid w:val="009474D0"/>
    <w:rsid w:val="009479E0"/>
    <w:rsid w:val="009507AC"/>
    <w:rsid w:val="00964116"/>
    <w:rsid w:val="00964195"/>
    <w:rsid w:val="0097035F"/>
    <w:rsid w:val="009711D1"/>
    <w:rsid w:val="009735EA"/>
    <w:rsid w:val="009D31E9"/>
    <w:rsid w:val="009D411D"/>
    <w:rsid w:val="009D4D38"/>
    <w:rsid w:val="009D50F1"/>
    <w:rsid w:val="009D6130"/>
    <w:rsid w:val="009E1B3F"/>
    <w:rsid w:val="009E24EF"/>
    <w:rsid w:val="009E2F1C"/>
    <w:rsid w:val="00A00C9D"/>
    <w:rsid w:val="00A157B5"/>
    <w:rsid w:val="00A224AA"/>
    <w:rsid w:val="00A27CA9"/>
    <w:rsid w:val="00A3020F"/>
    <w:rsid w:val="00A3536B"/>
    <w:rsid w:val="00A47A84"/>
    <w:rsid w:val="00A537DC"/>
    <w:rsid w:val="00A541C6"/>
    <w:rsid w:val="00A57014"/>
    <w:rsid w:val="00A61661"/>
    <w:rsid w:val="00A652F9"/>
    <w:rsid w:val="00A70259"/>
    <w:rsid w:val="00A71155"/>
    <w:rsid w:val="00A9194B"/>
    <w:rsid w:val="00A92EF2"/>
    <w:rsid w:val="00A94AF8"/>
    <w:rsid w:val="00AA4012"/>
    <w:rsid w:val="00AD430C"/>
    <w:rsid w:val="00AD6E0C"/>
    <w:rsid w:val="00AD736D"/>
    <w:rsid w:val="00AE13A1"/>
    <w:rsid w:val="00AE641E"/>
    <w:rsid w:val="00AF058C"/>
    <w:rsid w:val="00AF5955"/>
    <w:rsid w:val="00AF70F4"/>
    <w:rsid w:val="00B07A8B"/>
    <w:rsid w:val="00B14B8F"/>
    <w:rsid w:val="00B155C8"/>
    <w:rsid w:val="00B1581C"/>
    <w:rsid w:val="00B227D6"/>
    <w:rsid w:val="00B253E6"/>
    <w:rsid w:val="00B2608C"/>
    <w:rsid w:val="00B3547F"/>
    <w:rsid w:val="00B363AE"/>
    <w:rsid w:val="00B37384"/>
    <w:rsid w:val="00B6168B"/>
    <w:rsid w:val="00B61F9C"/>
    <w:rsid w:val="00B66099"/>
    <w:rsid w:val="00B66D96"/>
    <w:rsid w:val="00B771E4"/>
    <w:rsid w:val="00B95447"/>
    <w:rsid w:val="00BA4B8D"/>
    <w:rsid w:val="00BB16B6"/>
    <w:rsid w:val="00BD0971"/>
    <w:rsid w:val="00BE6315"/>
    <w:rsid w:val="00BE7939"/>
    <w:rsid w:val="00BF1728"/>
    <w:rsid w:val="00C03250"/>
    <w:rsid w:val="00C14968"/>
    <w:rsid w:val="00C14A7D"/>
    <w:rsid w:val="00C15A78"/>
    <w:rsid w:val="00C1634D"/>
    <w:rsid w:val="00C2259E"/>
    <w:rsid w:val="00C239CC"/>
    <w:rsid w:val="00C31151"/>
    <w:rsid w:val="00C348D9"/>
    <w:rsid w:val="00C41D7F"/>
    <w:rsid w:val="00C4338E"/>
    <w:rsid w:val="00C46B89"/>
    <w:rsid w:val="00C46CDB"/>
    <w:rsid w:val="00C50BCF"/>
    <w:rsid w:val="00C62D2A"/>
    <w:rsid w:val="00C710EE"/>
    <w:rsid w:val="00C7215A"/>
    <w:rsid w:val="00C73E3F"/>
    <w:rsid w:val="00C74E99"/>
    <w:rsid w:val="00C82F3C"/>
    <w:rsid w:val="00C86E30"/>
    <w:rsid w:val="00C97A7B"/>
    <w:rsid w:val="00CA1772"/>
    <w:rsid w:val="00CA7D78"/>
    <w:rsid w:val="00CB056B"/>
    <w:rsid w:val="00CB6D7C"/>
    <w:rsid w:val="00CC1AA8"/>
    <w:rsid w:val="00CC3FA8"/>
    <w:rsid w:val="00CD0B58"/>
    <w:rsid w:val="00CD3603"/>
    <w:rsid w:val="00CD5149"/>
    <w:rsid w:val="00CF056D"/>
    <w:rsid w:val="00CF56BA"/>
    <w:rsid w:val="00CF6F98"/>
    <w:rsid w:val="00CF72EA"/>
    <w:rsid w:val="00CF7ECE"/>
    <w:rsid w:val="00D0523C"/>
    <w:rsid w:val="00D07862"/>
    <w:rsid w:val="00D13CF0"/>
    <w:rsid w:val="00D179E0"/>
    <w:rsid w:val="00D2174C"/>
    <w:rsid w:val="00D22BB1"/>
    <w:rsid w:val="00D237F4"/>
    <w:rsid w:val="00D27CC4"/>
    <w:rsid w:val="00D4126C"/>
    <w:rsid w:val="00D5388D"/>
    <w:rsid w:val="00D54CBD"/>
    <w:rsid w:val="00D620C1"/>
    <w:rsid w:val="00D63DDF"/>
    <w:rsid w:val="00D77F20"/>
    <w:rsid w:val="00D8366E"/>
    <w:rsid w:val="00D8711F"/>
    <w:rsid w:val="00D908C4"/>
    <w:rsid w:val="00D972CF"/>
    <w:rsid w:val="00DA1CE3"/>
    <w:rsid w:val="00DB00D2"/>
    <w:rsid w:val="00DB716A"/>
    <w:rsid w:val="00DC4C68"/>
    <w:rsid w:val="00DD5480"/>
    <w:rsid w:val="00E069DC"/>
    <w:rsid w:val="00E115D1"/>
    <w:rsid w:val="00E17166"/>
    <w:rsid w:val="00E20BBA"/>
    <w:rsid w:val="00E2450B"/>
    <w:rsid w:val="00E25435"/>
    <w:rsid w:val="00E270FD"/>
    <w:rsid w:val="00E306A1"/>
    <w:rsid w:val="00E36234"/>
    <w:rsid w:val="00E4202B"/>
    <w:rsid w:val="00E42EB3"/>
    <w:rsid w:val="00E44562"/>
    <w:rsid w:val="00E52A88"/>
    <w:rsid w:val="00E53161"/>
    <w:rsid w:val="00E56FD9"/>
    <w:rsid w:val="00E64A39"/>
    <w:rsid w:val="00E64F89"/>
    <w:rsid w:val="00E6630F"/>
    <w:rsid w:val="00E66648"/>
    <w:rsid w:val="00E72DF7"/>
    <w:rsid w:val="00E72F77"/>
    <w:rsid w:val="00E7432D"/>
    <w:rsid w:val="00E74C16"/>
    <w:rsid w:val="00E77637"/>
    <w:rsid w:val="00E8511F"/>
    <w:rsid w:val="00E87775"/>
    <w:rsid w:val="00E93383"/>
    <w:rsid w:val="00E93F70"/>
    <w:rsid w:val="00EA086D"/>
    <w:rsid w:val="00EA66DE"/>
    <w:rsid w:val="00EC10E8"/>
    <w:rsid w:val="00EC708F"/>
    <w:rsid w:val="00EC73C4"/>
    <w:rsid w:val="00ED2956"/>
    <w:rsid w:val="00ED6B09"/>
    <w:rsid w:val="00EE3F87"/>
    <w:rsid w:val="00EF0FDF"/>
    <w:rsid w:val="00EF19FB"/>
    <w:rsid w:val="00F03360"/>
    <w:rsid w:val="00F03C6B"/>
    <w:rsid w:val="00F10BA9"/>
    <w:rsid w:val="00F126CC"/>
    <w:rsid w:val="00F334B8"/>
    <w:rsid w:val="00F52BCD"/>
    <w:rsid w:val="00F53E61"/>
    <w:rsid w:val="00F6179F"/>
    <w:rsid w:val="00F66EA8"/>
    <w:rsid w:val="00F741D1"/>
    <w:rsid w:val="00F7420A"/>
    <w:rsid w:val="00F765FE"/>
    <w:rsid w:val="00F85ADE"/>
    <w:rsid w:val="00F92E11"/>
    <w:rsid w:val="00F944D2"/>
    <w:rsid w:val="00FB0B0A"/>
    <w:rsid w:val="00FB2071"/>
    <w:rsid w:val="00FB50AD"/>
    <w:rsid w:val="00FC1D8C"/>
    <w:rsid w:val="00FC3984"/>
    <w:rsid w:val="00FC6CF4"/>
    <w:rsid w:val="00FC754B"/>
    <w:rsid w:val="00FD03DA"/>
    <w:rsid w:val="00FD1B34"/>
    <w:rsid w:val="00FD38BB"/>
    <w:rsid w:val="00FD4A40"/>
    <w:rsid w:val="00FD563C"/>
    <w:rsid w:val="00FE221D"/>
    <w:rsid w:val="00FE74E9"/>
    <w:rsid w:val="00FF41D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1922">
      <w:bodyDiv w:val="1"/>
      <w:marLeft w:val="0"/>
      <w:marRight w:val="0"/>
      <w:marTop w:val="0"/>
      <w:marBottom w:val="0"/>
      <w:divBdr>
        <w:top w:val="none" w:sz="0" w:space="0" w:color="auto"/>
        <w:left w:val="none" w:sz="0" w:space="0" w:color="auto"/>
        <w:bottom w:val="none" w:sz="0" w:space="0" w:color="auto"/>
        <w:right w:val="none" w:sz="0" w:space="0" w:color="auto"/>
      </w:divBdr>
    </w:div>
    <w:div w:id="182599604">
      <w:bodyDiv w:val="1"/>
      <w:marLeft w:val="0"/>
      <w:marRight w:val="0"/>
      <w:marTop w:val="0"/>
      <w:marBottom w:val="0"/>
      <w:divBdr>
        <w:top w:val="none" w:sz="0" w:space="0" w:color="auto"/>
        <w:left w:val="none" w:sz="0" w:space="0" w:color="auto"/>
        <w:bottom w:val="none" w:sz="0" w:space="0" w:color="auto"/>
        <w:right w:val="none" w:sz="0" w:space="0" w:color="auto"/>
      </w:divBdr>
    </w:div>
    <w:div w:id="277685040">
      <w:bodyDiv w:val="1"/>
      <w:marLeft w:val="0"/>
      <w:marRight w:val="0"/>
      <w:marTop w:val="0"/>
      <w:marBottom w:val="0"/>
      <w:divBdr>
        <w:top w:val="none" w:sz="0" w:space="0" w:color="auto"/>
        <w:left w:val="none" w:sz="0" w:space="0" w:color="auto"/>
        <w:bottom w:val="none" w:sz="0" w:space="0" w:color="auto"/>
        <w:right w:val="none" w:sz="0" w:space="0" w:color="auto"/>
      </w:divBdr>
    </w:div>
    <w:div w:id="697315100">
      <w:bodyDiv w:val="1"/>
      <w:marLeft w:val="0"/>
      <w:marRight w:val="0"/>
      <w:marTop w:val="0"/>
      <w:marBottom w:val="0"/>
      <w:divBdr>
        <w:top w:val="none" w:sz="0" w:space="0" w:color="auto"/>
        <w:left w:val="none" w:sz="0" w:space="0" w:color="auto"/>
        <w:bottom w:val="none" w:sz="0" w:space="0" w:color="auto"/>
        <w:right w:val="none" w:sz="0" w:space="0" w:color="auto"/>
      </w:divBdr>
    </w:div>
    <w:div w:id="915750483">
      <w:bodyDiv w:val="1"/>
      <w:marLeft w:val="0"/>
      <w:marRight w:val="0"/>
      <w:marTop w:val="0"/>
      <w:marBottom w:val="0"/>
      <w:divBdr>
        <w:top w:val="none" w:sz="0" w:space="0" w:color="auto"/>
        <w:left w:val="none" w:sz="0" w:space="0" w:color="auto"/>
        <w:bottom w:val="none" w:sz="0" w:space="0" w:color="auto"/>
        <w:right w:val="none" w:sz="0" w:space="0" w:color="auto"/>
      </w:divBdr>
    </w:div>
    <w:div w:id="1000888721">
      <w:bodyDiv w:val="1"/>
      <w:marLeft w:val="0"/>
      <w:marRight w:val="0"/>
      <w:marTop w:val="0"/>
      <w:marBottom w:val="0"/>
      <w:divBdr>
        <w:top w:val="none" w:sz="0" w:space="0" w:color="auto"/>
        <w:left w:val="none" w:sz="0" w:space="0" w:color="auto"/>
        <w:bottom w:val="none" w:sz="0" w:space="0" w:color="auto"/>
        <w:right w:val="none" w:sz="0" w:space="0" w:color="auto"/>
      </w:divBdr>
    </w:div>
    <w:div w:id="1165243399">
      <w:bodyDiv w:val="1"/>
      <w:marLeft w:val="0"/>
      <w:marRight w:val="0"/>
      <w:marTop w:val="0"/>
      <w:marBottom w:val="0"/>
      <w:divBdr>
        <w:top w:val="none" w:sz="0" w:space="0" w:color="auto"/>
        <w:left w:val="none" w:sz="0" w:space="0" w:color="auto"/>
        <w:bottom w:val="none" w:sz="0" w:space="0" w:color="auto"/>
        <w:right w:val="none" w:sz="0" w:space="0" w:color="auto"/>
      </w:divBdr>
    </w:div>
    <w:div w:id="1175876284">
      <w:bodyDiv w:val="1"/>
      <w:marLeft w:val="0"/>
      <w:marRight w:val="0"/>
      <w:marTop w:val="0"/>
      <w:marBottom w:val="0"/>
      <w:divBdr>
        <w:top w:val="none" w:sz="0" w:space="0" w:color="auto"/>
        <w:left w:val="none" w:sz="0" w:space="0" w:color="auto"/>
        <w:bottom w:val="none" w:sz="0" w:space="0" w:color="auto"/>
        <w:right w:val="none" w:sz="0" w:space="0" w:color="auto"/>
      </w:divBdr>
    </w:div>
    <w:div w:id="1393967326">
      <w:bodyDiv w:val="1"/>
      <w:marLeft w:val="0"/>
      <w:marRight w:val="0"/>
      <w:marTop w:val="0"/>
      <w:marBottom w:val="0"/>
      <w:divBdr>
        <w:top w:val="none" w:sz="0" w:space="0" w:color="auto"/>
        <w:left w:val="none" w:sz="0" w:space="0" w:color="auto"/>
        <w:bottom w:val="none" w:sz="0" w:space="0" w:color="auto"/>
        <w:right w:val="none" w:sz="0" w:space="0" w:color="auto"/>
      </w:divBdr>
    </w:div>
    <w:div w:id="1548761318">
      <w:bodyDiv w:val="1"/>
      <w:marLeft w:val="0"/>
      <w:marRight w:val="0"/>
      <w:marTop w:val="0"/>
      <w:marBottom w:val="0"/>
      <w:divBdr>
        <w:top w:val="none" w:sz="0" w:space="0" w:color="auto"/>
        <w:left w:val="none" w:sz="0" w:space="0" w:color="auto"/>
        <w:bottom w:val="none" w:sz="0" w:space="0" w:color="auto"/>
        <w:right w:val="none" w:sz="0" w:space="0" w:color="auto"/>
      </w:divBdr>
    </w:div>
    <w:div w:id="1818952471">
      <w:bodyDiv w:val="1"/>
      <w:marLeft w:val="0"/>
      <w:marRight w:val="0"/>
      <w:marTop w:val="0"/>
      <w:marBottom w:val="0"/>
      <w:divBdr>
        <w:top w:val="none" w:sz="0" w:space="0" w:color="auto"/>
        <w:left w:val="none" w:sz="0" w:space="0" w:color="auto"/>
        <w:bottom w:val="none" w:sz="0" w:space="0" w:color="auto"/>
        <w:right w:val="none" w:sz="0" w:space="0" w:color="auto"/>
      </w:divBdr>
      <w:divsChild>
        <w:div w:id="2129199508">
          <w:marLeft w:val="0"/>
          <w:marRight w:val="0"/>
          <w:marTop w:val="0"/>
          <w:marBottom w:val="0"/>
          <w:divBdr>
            <w:top w:val="none" w:sz="0" w:space="0" w:color="auto"/>
            <w:left w:val="none" w:sz="0" w:space="0" w:color="auto"/>
            <w:bottom w:val="none" w:sz="0" w:space="0" w:color="auto"/>
            <w:right w:val="none" w:sz="0" w:space="0" w:color="auto"/>
          </w:divBdr>
          <w:divsChild>
            <w:div w:id="555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9997">
      <w:bodyDiv w:val="1"/>
      <w:marLeft w:val="0"/>
      <w:marRight w:val="0"/>
      <w:marTop w:val="0"/>
      <w:marBottom w:val="0"/>
      <w:divBdr>
        <w:top w:val="none" w:sz="0" w:space="0" w:color="auto"/>
        <w:left w:val="none" w:sz="0" w:space="0" w:color="auto"/>
        <w:bottom w:val="none" w:sz="0" w:space="0" w:color="auto"/>
        <w:right w:val="none" w:sz="0" w:space="0" w:color="auto"/>
      </w:divBdr>
      <w:divsChild>
        <w:div w:id="1647735530">
          <w:marLeft w:val="0"/>
          <w:marRight w:val="0"/>
          <w:marTop w:val="0"/>
          <w:marBottom w:val="0"/>
          <w:divBdr>
            <w:top w:val="none" w:sz="0" w:space="0" w:color="auto"/>
            <w:left w:val="none" w:sz="0" w:space="0" w:color="auto"/>
            <w:bottom w:val="none" w:sz="0" w:space="0" w:color="auto"/>
            <w:right w:val="none" w:sz="0" w:space="0" w:color="auto"/>
          </w:divBdr>
          <w:divsChild>
            <w:div w:id="9687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sci.com/index-methodolo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2884</Words>
  <Characters>15863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401</cp:revision>
  <dcterms:created xsi:type="dcterms:W3CDTF">2022-11-23T07:47:00Z</dcterms:created>
  <dcterms:modified xsi:type="dcterms:W3CDTF">2025-04-29T12:46:00Z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